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55" w:rsidRPr="00435646" w:rsidRDefault="00262A02" w:rsidP="00C91CF8">
      <w:pPr>
        <w:jc w:val="center"/>
        <w:rPr>
          <w:b/>
          <w:sz w:val="20"/>
          <w:szCs w:val="20"/>
        </w:rPr>
      </w:pPr>
      <w:r w:rsidRPr="00435646">
        <w:rPr>
          <w:b/>
          <w:sz w:val="20"/>
          <w:szCs w:val="20"/>
        </w:rPr>
        <w:t xml:space="preserve">Note sur l’évolution de l’Observatoire Géodésique </w:t>
      </w:r>
      <w:r w:rsidR="00F02C1D" w:rsidRPr="00435646">
        <w:rPr>
          <w:b/>
          <w:sz w:val="20"/>
          <w:szCs w:val="20"/>
        </w:rPr>
        <w:t>Fondamental de Tahiti</w:t>
      </w:r>
    </w:p>
    <w:p w:rsidR="00262A02" w:rsidRPr="00995DC0" w:rsidRDefault="00262A02" w:rsidP="00435646">
      <w:pPr>
        <w:jc w:val="both"/>
        <w:rPr>
          <w:sz w:val="20"/>
          <w:szCs w:val="20"/>
        </w:rPr>
      </w:pPr>
      <w:r w:rsidRPr="00995DC0">
        <w:rPr>
          <w:sz w:val="20"/>
          <w:szCs w:val="20"/>
        </w:rPr>
        <w:t>L’évolution du climat est devenue un sujet de pr</w:t>
      </w:r>
      <w:r w:rsidR="00F02C1D">
        <w:rPr>
          <w:sz w:val="20"/>
          <w:szCs w:val="20"/>
        </w:rPr>
        <w:t>é</w:t>
      </w:r>
      <w:r w:rsidRPr="00995DC0">
        <w:rPr>
          <w:sz w:val="20"/>
          <w:szCs w:val="20"/>
        </w:rPr>
        <w:t xml:space="preserve">occupation </w:t>
      </w:r>
      <w:r w:rsidR="00786995">
        <w:rPr>
          <w:sz w:val="20"/>
          <w:szCs w:val="20"/>
        </w:rPr>
        <w:t xml:space="preserve">majeur </w:t>
      </w:r>
      <w:r w:rsidRPr="00995DC0">
        <w:rPr>
          <w:sz w:val="20"/>
          <w:szCs w:val="20"/>
        </w:rPr>
        <w:t>des opinions publiques et des gouvernements. Cette prise de conscience a été reflétée p</w:t>
      </w:r>
      <w:r w:rsidR="00F02C1D">
        <w:rPr>
          <w:sz w:val="20"/>
          <w:szCs w:val="20"/>
        </w:rPr>
        <w:t>ar la conférence COP21 tenue à P</w:t>
      </w:r>
      <w:r w:rsidRPr="00995DC0">
        <w:rPr>
          <w:sz w:val="20"/>
          <w:szCs w:val="20"/>
        </w:rPr>
        <w:t xml:space="preserve">aris </w:t>
      </w:r>
      <w:r w:rsidR="00F02C1D">
        <w:rPr>
          <w:sz w:val="20"/>
          <w:szCs w:val="20"/>
        </w:rPr>
        <w:t xml:space="preserve">en 2015 </w:t>
      </w:r>
      <w:r w:rsidRPr="00995DC0">
        <w:rPr>
          <w:sz w:val="20"/>
          <w:szCs w:val="20"/>
        </w:rPr>
        <w:t xml:space="preserve">et les conférences </w:t>
      </w:r>
      <w:r w:rsidR="00F02C1D">
        <w:rPr>
          <w:sz w:val="20"/>
          <w:szCs w:val="20"/>
        </w:rPr>
        <w:t xml:space="preserve">COP22 et COP23 </w:t>
      </w:r>
      <w:r w:rsidRPr="00995DC0">
        <w:rPr>
          <w:sz w:val="20"/>
          <w:szCs w:val="20"/>
        </w:rPr>
        <w:t>qui l’ont suivie.</w:t>
      </w:r>
    </w:p>
    <w:p w:rsidR="00262A02" w:rsidRPr="00995DC0" w:rsidRDefault="00262A02">
      <w:pPr>
        <w:rPr>
          <w:sz w:val="20"/>
          <w:szCs w:val="20"/>
        </w:rPr>
      </w:pPr>
      <w:r w:rsidRPr="00995DC0">
        <w:rPr>
          <w:sz w:val="20"/>
          <w:szCs w:val="20"/>
        </w:rPr>
        <w:t xml:space="preserve">La modélisation du climat est assise sur trois piliers fondamentaux : </w:t>
      </w:r>
    </w:p>
    <w:p w:rsidR="00262A02" w:rsidRPr="00995DC0" w:rsidRDefault="00262A02" w:rsidP="00262A02">
      <w:pPr>
        <w:pStyle w:val="Paragraphedeliste"/>
        <w:numPr>
          <w:ilvl w:val="0"/>
          <w:numId w:val="1"/>
        </w:numPr>
        <w:rPr>
          <w:sz w:val="20"/>
          <w:szCs w:val="20"/>
        </w:rPr>
      </w:pPr>
      <w:r w:rsidRPr="00995DC0">
        <w:rPr>
          <w:sz w:val="20"/>
          <w:szCs w:val="20"/>
        </w:rPr>
        <w:t>L’observation de l’évolution des gaz à effet de serre, dont le gaz initiateur est le</w:t>
      </w:r>
      <w:r w:rsidR="00786995">
        <w:rPr>
          <w:sz w:val="20"/>
          <w:szCs w:val="20"/>
        </w:rPr>
        <w:t xml:space="preserve"> </w:t>
      </w:r>
      <w:r w:rsidRPr="00995DC0">
        <w:rPr>
          <w:sz w:val="20"/>
          <w:szCs w:val="20"/>
        </w:rPr>
        <w:t>CO2 ant</w:t>
      </w:r>
      <w:r w:rsidR="00714013">
        <w:rPr>
          <w:sz w:val="20"/>
          <w:szCs w:val="20"/>
        </w:rPr>
        <w:t xml:space="preserve">hropique, et dont le gaz amplificateur </w:t>
      </w:r>
      <w:r w:rsidRPr="00995DC0">
        <w:rPr>
          <w:sz w:val="20"/>
          <w:szCs w:val="20"/>
        </w:rPr>
        <w:t>est la vapeur d’eau ;</w:t>
      </w:r>
    </w:p>
    <w:p w:rsidR="00262A02" w:rsidRPr="00995DC0" w:rsidRDefault="00262A02" w:rsidP="00262A02">
      <w:pPr>
        <w:pStyle w:val="Paragraphedeliste"/>
        <w:numPr>
          <w:ilvl w:val="0"/>
          <w:numId w:val="1"/>
        </w:numPr>
        <w:rPr>
          <w:sz w:val="20"/>
          <w:szCs w:val="20"/>
        </w:rPr>
      </w:pPr>
      <w:r w:rsidRPr="00995DC0">
        <w:rPr>
          <w:sz w:val="20"/>
          <w:szCs w:val="20"/>
        </w:rPr>
        <w:t>L’observation de l’évolution de la répartition des masses à la surface de la Terre ;</w:t>
      </w:r>
    </w:p>
    <w:p w:rsidR="00262A02" w:rsidRPr="00995DC0" w:rsidRDefault="00262A02" w:rsidP="00262A02">
      <w:pPr>
        <w:pStyle w:val="Paragraphedeliste"/>
        <w:numPr>
          <w:ilvl w:val="0"/>
          <w:numId w:val="1"/>
        </w:numPr>
        <w:rPr>
          <w:sz w:val="20"/>
          <w:szCs w:val="20"/>
        </w:rPr>
      </w:pPr>
      <w:r w:rsidRPr="00995DC0">
        <w:rPr>
          <w:sz w:val="20"/>
          <w:szCs w:val="20"/>
        </w:rPr>
        <w:t>L’observation de la montée des eaux des océans.</w:t>
      </w:r>
    </w:p>
    <w:p w:rsidR="00262A02" w:rsidRPr="00995DC0" w:rsidRDefault="00262A02" w:rsidP="00262A02">
      <w:pPr>
        <w:rPr>
          <w:sz w:val="20"/>
          <w:szCs w:val="20"/>
        </w:rPr>
      </w:pPr>
      <w:r w:rsidRPr="00435646">
        <w:rPr>
          <w:b/>
          <w:sz w:val="20"/>
          <w:szCs w:val="20"/>
        </w:rPr>
        <w:t>L’Observatoire Géodésique de Tahiti (OGT)</w:t>
      </w:r>
      <w:r w:rsidRPr="00995DC0">
        <w:rPr>
          <w:sz w:val="20"/>
          <w:szCs w:val="20"/>
        </w:rPr>
        <w:t>, situé sur le campus de l’Université de la Polynésie française (UPF), s’intéresse au suivi des deux derniers points</w:t>
      </w:r>
      <w:r w:rsidR="00E955AF" w:rsidRPr="00995DC0">
        <w:rPr>
          <w:sz w:val="20"/>
          <w:szCs w:val="20"/>
        </w:rPr>
        <w:t>, par des techniques relevant de la géodésie spatiale.</w:t>
      </w:r>
    </w:p>
    <w:p w:rsidR="00262A02" w:rsidRPr="00995DC0" w:rsidRDefault="00262A02" w:rsidP="00262A02">
      <w:pPr>
        <w:rPr>
          <w:sz w:val="20"/>
          <w:szCs w:val="20"/>
        </w:rPr>
      </w:pPr>
      <w:r w:rsidRPr="00995DC0">
        <w:rPr>
          <w:sz w:val="20"/>
          <w:szCs w:val="20"/>
        </w:rPr>
        <w:t xml:space="preserve">L’OGT, </w:t>
      </w:r>
      <w:r w:rsidRPr="002F4148">
        <w:rPr>
          <w:b/>
          <w:sz w:val="20"/>
          <w:szCs w:val="20"/>
        </w:rPr>
        <w:t>qui a été fondé en 1997</w:t>
      </w:r>
      <w:r w:rsidRPr="00995DC0">
        <w:rPr>
          <w:sz w:val="20"/>
          <w:szCs w:val="20"/>
        </w:rPr>
        <w:t>, dans le cadre d’un accord tripartite CNES-NASA-UPF, fait parti</w:t>
      </w:r>
      <w:r w:rsidR="00C4542A" w:rsidRPr="00995DC0">
        <w:rPr>
          <w:sz w:val="20"/>
          <w:szCs w:val="20"/>
        </w:rPr>
        <w:t>e</w:t>
      </w:r>
      <w:r w:rsidRPr="00995DC0">
        <w:rPr>
          <w:sz w:val="20"/>
          <w:szCs w:val="20"/>
        </w:rPr>
        <w:t xml:space="preserve"> d’un réseau d’une vingtaine d’Observatoires Géodésiques répartis dans tous les pays du globe (</w:t>
      </w:r>
      <w:r w:rsidR="00C4542A" w:rsidRPr="00995DC0">
        <w:rPr>
          <w:sz w:val="20"/>
          <w:szCs w:val="20"/>
        </w:rPr>
        <w:t xml:space="preserve">Europe, </w:t>
      </w:r>
      <w:r w:rsidRPr="00995DC0">
        <w:rPr>
          <w:sz w:val="20"/>
          <w:szCs w:val="20"/>
        </w:rPr>
        <w:t xml:space="preserve">USA, </w:t>
      </w:r>
      <w:r w:rsidR="00C4542A" w:rsidRPr="00995DC0">
        <w:rPr>
          <w:sz w:val="20"/>
          <w:szCs w:val="20"/>
        </w:rPr>
        <w:t>Argentine, Chine, Russie</w:t>
      </w:r>
      <w:r w:rsidRPr="00995DC0">
        <w:rPr>
          <w:sz w:val="20"/>
          <w:szCs w:val="20"/>
        </w:rPr>
        <w:t xml:space="preserve">, </w:t>
      </w:r>
      <w:r w:rsidR="00C4542A" w:rsidRPr="00995DC0">
        <w:rPr>
          <w:sz w:val="20"/>
          <w:szCs w:val="20"/>
        </w:rPr>
        <w:t xml:space="preserve">..). </w:t>
      </w:r>
      <w:r w:rsidR="00E955AF" w:rsidRPr="00995DC0">
        <w:rPr>
          <w:sz w:val="20"/>
          <w:szCs w:val="20"/>
        </w:rPr>
        <w:t>Ce réseau d’observatoire géodésique est hautement structuré, et fourni en temps réel des données normalisées à plusieurs services internationaux, dont</w:t>
      </w:r>
      <w:r w:rsidR="00714013">
        <w:rPr>
          <w:sz w:val="20"/>
          <w:szCs w:val="20"/>
        </w:rPr>
        <w:t xml:space="preserve"> les principaux sont </w:t>
      </w:r>
      <w:r w:rsidR="00E955AF" w:rsidRPr="00995DC0">
        <w:rPr>
          <w:sz w:val="20"/>
          <w:szCs w:val="20"/>
        </w:rPr>
        <w:t>:</w:t>
      </w:r>
    </w:p>
    <w:p w:rsidR="00E955AF" w:rsidRPr="00786995" w:rsidRDefault="00E955AF" w:rsidP="00786995">
      <w:pPr>
        <w:pStyle w:val="Paragraphedeliste"/>
        <w:numPr>
          <w:ilvl w:val="0"/>
          <w:numId w:val="1"/>
        </w:numPr>
        <w:spacing w:line="240" w:lineRule="auto"/>
        <w:rPr>
          <w:sz w:val="20"/>
          <w:szCs w:val="20"/>
        </w:rPr>
      </w:pPr>
      <w:r w:rsidRPr="00786995">
        <w:rPr>
          <w:sz w:val="20"/>
          <w:szCs w:val="20"/>
        </w:rPr>
        <w:t xml:space="preserve">L’ILRS (Int. Laser </w:t>
      </w:r>
      <w:proofErr w:type="spellStart"/>
      <w:r w:rsidRPr="00786995">
        <w:rPr>
          <w:sz w:val="20"/>
          <w:szCs w:val="20"/>
        </w:rPr>
        <w:t>Ranging</w:t>
      </w:r>
      <w:proofErr w:type="spellEnd"/>
      <w:r w:rsidRPr="00786995">
        <w:rPr>
          <w:sz w:val="20"/>
          <w:szCs w:val="20"/>
        </w:rPr>
        <w:t xml:space="preserve"> Service) ;</w:t>
      </w:r>
    </w:p>
    <w:p w:rsidR="00786995" w:rsidRDefault="00E955AF" w:rsidP="00995DC0">
      <w:pPr>
        <w:pStyle w:val="Paragraphedeliste"/>
        <w:numPr>
          <w:ilvl w:val="0"/>
          <w:numId w:val="1"/>
        </w:numPr>
        <w:spacing w:line="240" w:lineRule="auto"/>
        <w:rPr>
          <w:sz w:val="20"/>
          <w:szCs w:val="20"/>
        </w:rPr>
      </w:pPr>
      <w:r w:rsidRPr="00786995">
        <w:rPr>
          <w:sz w:val="20"/>
          <w:szCs w:val="20"/>
        </w:rPr>
        <w:t>L’</w:t>
      </w:r>
      <w:r w:rsidR="00A37FD0" w:rsidRPr="00786995">
        <w:rPr>
          <w:sz w:val="20"/>
          <w:szCs w:val="20"/>
        </w:rPr>
        <w:t>IGS (Int. Global n</w:t>
      </w:r>
      <w:r w:rsidRPr="00786995">
        <w:rPr>
          <w:sz w:val="20"/>
          <w:szCs w:val="20"/>
        </w:rPr>
        <w:t xml:space="preserve">avigation </w:t>
      </w:r>
      <w:r w:rsidR="00A37FD0" w:rsidRPr="00786995">
        <w:rPr>
          <w:sz w:val="20"/>
          <w:szCs w:val="20"/>
        </w:rPr>
        <w:t xml:space="preserve">satellite system </w:t>
      </w:r>
      <w:r w:rsidRPr="00786995">
        <w:rPr>
          <w:sz w:val="20"/>
          <w:szCs w:val="20"/>
        </w:rPr>
        <w:t>Service</w:t>
      </w:r>
      <w:r w:rsidR="00A37FD0" w:rsidRPr="00786995">
        <w:rPr>
          <w:sz w:val="20"/>
          <w:szCs w:val="20"/>
        </w:rPr>
        <w:t>) ;</w:t>
      </w:r>
    </w:p>
    <w:p w:rsidR="00A37FD0" w:rsidRPr="00786995" w:rsidRDefault="00A37FD0" w:rsidP="00995DC0">
      <w:pPr>
        <w:pStyle w:val="Paragraphedeliste"/>
        <w:numPr>
          <w:ilvl w:val="0"/>
          <w:numId w:val="1"/>
        </w:numPr>
        <w:spacing w:line="240" w:lineRule="auto"/>
        <w:rPr>
          <w:sz w:val="20"/>
          <w:szCs w:val="20"/>
        </w:rPr>
      </w:pPr>
      <w:r w:rsidRPr="00786995">
        <w:rPr>
          <w:sz w:val="20"/>
          <w:szCs w:val="20"/>
        </w:rPr>
        <w:t>Le PMSL (Permanent</w:t>
      </w:r>
      <w:r w:rsidR="005640B1" w:rsidRPr="00786995">
        <w:rPr>
          <w:sz w:val="20"/>
          <w:szCs w:val="20"/>
        </w:rPr>
        <w:t xml:space="preserve"> </w:t>
      </w:r>
      <w:proofErr w:type="spellStart"/>
      <w:r w:rsidR="005640B1" w:rsidRPr="00786995">
        <w:rPr>
          <w:sz w:val="20"/>
          <w:szCs w:val="20"/>
        </w:rPr>
        <w:t>Mean</w:t>
      </w:r>
      <w:proofErr w:type="spellEnd"/>
      <w:r w:rsidR="005640B1" w:rsidRPr="00786995">
        <w:rPr>
          <w:sz w:val="20"/>
          <w:szCs w:val="20"/>
        </w:rPr>
        <w:t xml:space="preserve"> </w:t>
      </w:r>
      <w:proofErr w:type="spellStart"/>
      <w:r w:rsidR="005640B1" w:rsidRPr="00786995">
        <w:rPr>
          <w:sz w:val="20"/>
          <w:szCs w:val="20"/>
        </w:rPr>
        <w:t>Sea</w:t>
      </w:r>
      <w:proofErr w:type="spellEnd"/>
      <w:r w:rsidR="005640B1" w:rsidRPr="00786995">
        <w:rPr>
          <w:sz w:val="20"/>
          <w:szCs w:val="20"/>
        </w:rPr>
        <w:t xml:space="preserve"> </w:t>
      </w:r>
      <w:proofErr w:type="spellStart"/>
      <w:r w:rsidR="005640B1" w:rsidRPr="00786995">
        <w:rPr>
          <w:sz w:val="20"/>
          <w:szCs w:val="20"/>
        </w:rPr>
        <w:t>Level</w:t>
      </w:r>
      <w:proofErr w:type="spellEnd"/>
      <w:r w:rsidR="005640B1" w:rsidRPr="00786995">
        <w:rPr>
          <w:sz w:val="20"/>
          <w:szCs w:val="20"/>
        </w:rPr>
        <w:t xml:space="preserve"> Service).</w:t>
      </w:r>
    </w:p>
    <w:p w:rsidR="00A37FD0" w:rsidRPr="00995DC0" w:rsidRDefault="00A37FD0" w:rsidP="00262A02">
      <w:pPr>
        <w:rPr>
          <w:sz w:val="20"/>
          <w:szCs w:val="20"/>
        </w:rPr>
      </w:pPr>
      <w:r w:rsidRPr="00995DC0">
        <w:rPr>
          <w:sz w:val="20"/>
          <w:szCs w:val="20"/>
        </w:rPr>
        <w:t xml:space="preserve">L’OGT maintient, au jour de l’écriture de ces lignes, </w:t>
      </w:r>
      <w:r w:rsidRPr="002F4148">
        <w:rPr>
          <w:b/>
          <w:sz w:val="20"/>
          <w:szCs w:val="20"/>
        </w:rPr>
        <w:t>vingt instruments</w:t>
      </w:r>
      <w:r w:rsidRPr="00995DC0">
        <w:rPr>
          <w:sz w:val="20"/>
          <w:szCs w:val="20"/>
        </w:rPr>
        <w:t>, dont :</w:t>
      </w:r>
    </w:p>
    <w:p w:rsidR="00A37FD0" w:rsidRPr="00995DC0" w:rsidRDefault="00A37FD0" w:rsidP="00995DC0">
      <w:pPr>
        <w:pStyle w:val="Paragraphedeliste"/>
        <w:numPr>
          <w:ilvl w:val="0"/>
          <w:numId w:val="1"/>
        </w:numPr>
        <w:spacing w:line="240" w:lineRule="auto"/>
        <w:ind w:left="714" w:hanging="357"/>
        <w:rPr>
          <w:sz w:val="20"/>
          <w:szCs w:val="20"/>
        </w:rPr>
      </w:pPr>
      <w:r w:rsidRPr="00995DC0">
        <w:rPr>
          <w:sz w:val="20"/>
          <w:szCs w:val="20"/>
        </w:rPr>
        <w:t>Une station laser MOBLAS-8 de la NASA installée en 1997</w:t>
      </w:r>
      <w:r w:rsidR="00C93D19" w:rsidRPr="00995DC0">
        <w:rPr>
          <w:sz w:val="20"/>
          <w:szCs w:val="20"/>
        </w:rPr>
        <w:t xml:space="preserve"> sur site UPF</w:t>
      </w:r>
      <w:r w:rsidR="00714013">
        <w:rPr>
          <w:sz w:val="20"/>
          <w:szCs w:val="20"/>
        </w:rPr>
        <w:t> ;</w:t>
      </w:r>
    </w:p>
    <w:p w:rsidR="00A37FD0" w:rsidRPr="00995DC0" w:rsidRDefault="00A37FD0" w:rsidP="00995DC0">
      <w:pPr>
        <w:pStyle w:val="Paragraphedeliste"/>
        <w:numPr>
          <w:ilvl w:val="0"/>
          <w:numId w:val="1"/>
        </w:numPr>
        <w:spacing w:line="240" w:lineRule="auto"/>
        <w:ind w:left="714" w:hanging="357"/>
        <w:rPr>
          <w:sz w:val="20"/>
          <w:szCs w:val="20"/>
        </w:rPr>
      </w:pPr>
      <w:r w:rsidRPr="00995DC0">
        <w:rPr>
          <w:sz w:val="20"/>
          <w:szCs w:val="20"/>
        </w:rPr>
        <w:t>Divers récepteurs radiofréquences de GNSS</w:t>
      </w:r>
      <w:r w:rsidR="00714013">
        <w:rPr>
          <w:sz w:val="20"/>
          <w:szCs w:val="20"/>
        </w:rPr>
        <w:t xml:space="preserve"> de précision</w:t>
      </w:r>
      <w:r w:rsidR="00C93D19" w:rsidRPr="00995DC0">
        <w:rPr>
          <w:sz w:val="20"/>
          <w:szCs w:val="20"/>
        </w:rPr>
        <w:t xml:space="preserve"> </w:t>
      </w:r>
      <w:r w:rsidRPr="00995DC0">
        <w:rPr>
          <w:sz w:val="20"/>
          <w:szCs w:val="20"/>
        </w:rPr>
        <w:t>(GPS/GLONASS/GALILEO/BEIDOU</w:t>
      </w:r>
      <w:r w:rsidR="00C93D19" w:rsidRPr="00995DC0">
        <w:rPr>
          <w:sz w:val="20"/>
          <w:szCs w:val="20"/>
        </w:rPr>
        <w:t>/COSMIC2</w:t>
      </w:r>
      <w:r w:rsidRPr="00995DC0">
        <w:rPr>
          <w:sz w:val="20"/>
          <w:szCs w:val="20"/>
        </w:rPr>
        <w:t>)</w:t>
      </w:r>
      <w:r w:rsidR="00C93D19" w:rsidRPr="00995DC0">
        <w:rPr>
          <w:sz w:val="20"/>
          <w:szCs w:val="20"/>
        </w:rPr>
        <w:t xml:space="preserve"> sur Tahiti</w:t>
      </w:r>
      <w:r w:rsidR="00714013">
        <w:rPr>
          <w:sz w:val="20"/>
          <w:szCs w:val="20"/>
        </w:rPr>
        <w:t> ;</w:t>
      </w:r>
    </w:p>
    <w:p w:rsidR="00C93D19" w:rsidRPr="00995DC0" w:rsidRDefault="00C93D19" w:rsidP="00995DC0">
      <w:pPr>
        <w:pStyle w:val="Paragraphedeliste"/>
        <w:numPr>
          <w:ilvl w:val="0"/>
          <w:numId w:val="1"/>
        </w:numPr>
        <w:spacing w:line="240" w:lineRule="auto"/>
        <w:ind w:left="714" w:hanging="357"/>
        <w:rPr>
          <w:sz w:val="20"/>
          <w:szCs w:val="20"/>
        </w:rPr>
      </w:pPr>
      <w:r w:rsidRPr="00995DC0">
        <w:rPr>
          <w:sz w:val="20"/>
          <w:szCs w:val="20"/>
        </w:rPr>
        <w:t xml:space="preserve">Un gravimètre </w:t>
      </w:r>
      <w:proofErr w:type="spellStart"/>
      <w:r w:rsidRPr="00995DC0">
        <w:rPr>
          <w:sz w:val="20"/>
          <w:szCs w:val="20"/>
        </w:rPr>
        <w:t>GPhone</w:t>
      </w:r>
      <w:proofErr w:type="spellEnd"/>
      <w:r w:rsidRPr="00995DC0">
        <w:rPr>
          <w:sz w:val="20"/>
          <w:szCs w:val="20"/>
        </w:rPr>
        <w:t xml:space="preserve"> sur le site CEA de </w:t>
      </w:r>
      <w:proofErr w:type="spellStart"/>
      <w:r w:rsidRPr="00995DC0">
        <w:rPr>
          <w:sz w:val="20"/>
          <w:szCs w:val="20"/>
        </w:rPr>
        <w:t>Pamatai</w:t>
      </w:r>
      <w:proofErr w:type="spellEnd"/>
      <w:r w:rsidR="00714013">
        <w:rPr>
          <w:sz w:val="20"/>
          <w:szCs w:val="20"/>
        </w:rPr>
        <w:t> ;</w:t>
      </w:r>
    </w:p>
    <w:p w:rsidR="00C93D19" w:rsidRPr="00995DC0" w:rsidRDefault="00C93D19" w:rsidP="00995DC0">
      <w:pPr>
        <w:pStyle w:val="Paragraphedeliste"/>
        <w:numPr>
          <w:ilvl w:val="0"/>
          <w:numId w:val="1"/>
        </w:numPr>
        <w:spacing w:line="240" w:lineRule="auto"/>
        <w:ind w:left="714" w:hanging="357"/>
        <w:rPr>
          <w:sz w:val="20"/>
          <w:szCs w:val="20"/>
        </w:rPr>
      </w:pPr>
      <w:r w:rsidRPr="00995DC0">
        <w:rPr>
          <w:sz w:val="20"/>
          <w:szCs w:val="20"/>
        </w:rPr>
        <w:t>Cinq ma</w:t>
      </w:r>
      <w:r w:rsidR="00714013">
        <w:rPr>
          <w:sz w:val="20"/>
          <w:szCs w:val="20"/>
        </w:rPr>
        <w:t>régraphes géodésiques avec altimètre</w:t>
      </w:r>
      <w:r w:rsidRPr="00995DC0">
        <w:rPr>
          <w:sz w:val="20"/>
          <w:szCs w:val="20"/>
        </w:rPr>
        <w:t xml:space="preserve"> radar et récepteur GNSS sur les différents archipels de la Polynésie française</w:t>
      </w:r>
      <w:r w:rsidR="00714013">
        <w:rPr>
          <w:sz w:val="20"/>
          <w:szCs w:val="20"/>
        </w:rPr>
        <w:t>.</w:t>
      </w:r>
    </w:p>
    <w:p w:rsidR="005336F3" w:rsidRPr="00995DC0" w:rsidRDefault="005640B1" w:rsidP="00995DC0">
      <w:pPr>
        <w:jc w:val="both"/>
        <w:rPr>
          <w:sz w:val="20"/>
          <w:szCs w:val="20"/>
        </w:rPr>
      </w:pPr>
      <w:r w:rsidRPr="00995DC0">
        <w:rPr>
          <w:sz w:val="20"/>
          <w:szCs w:val="20"/>
        </w:rPr>
        <w:t xml:space="preserve">Une présentation détaillée des objectifs scientifiques de ce réseau d’Observatoires Géodésiques peut être trouvé sur le site : </w:t>
      </w:r>
      <w:hyperlink r:id="rId6" w:history="1">
        <w:r w:rsidRPr="00995DC0">
          <w:rPr>
            <w:rStyle w:val="Lienhypertexte"/>
            <w:sz w:val="20"/>
            <w:szCs w:val="20"/>
          </w:rPr>
          <w:t>www.ggos.org</w:t>
        </w:r>
      </w:hyperlink>
      <w:r w:rsidRPr="00995DC0">
        <w:rPr>
          <w:sz w:val="20"/>
          <w:szCs w:val="20"/>
        </w:rPr>
        <w:t xml:space="preserve"> (Gl</w:t>
      </w:r>
      <w:r w:rsidR="0062595F" w:rsidRPr="00995DC0">
        <w:rPr>
          <w:sz w:val="20"/>
          <w:szCs w:val="20"/>
        </w:rPr>
        <w:t xml:space="preserve">obal </w:t>
      </w:r>
      <w:proofErr w:type="spellStart"/>
      <w:r w:rsidR="0062595F" w:rsidRPr="00995DC0">
        <w:rPr>
          <w:sz w:val="20"/>
          <w:szCs w:val="20"/>
        </w:rPr>
        <w:t>Geodetic</w:t>
      </w:r>
      <w:proofErr w:type="spellEnd"/>
      <w:r w:rsidR="0062595F" w:rsidRPr="00995DC0">
        <w:rPr>
          <w:sz w:val="20"/>
          <w:szCs w:val="20"/>
        </w:rPr>
        <w:t xml:space="preserve"> </w:t>
      </w:r>
      <w:proofErr w:type="spellStart"/>
      <w:r w:rsidR="0062595F" w:rsidRPr="00995DC0">
        <w:rPr>
          <w:sz w:val="20"/>
          <w:szCs w:val="20"/>
        </w:rPr>
        <w:t>Observing</w:t>
      </w:r>
      <w:proofErr w:type="spellEnd"/>
      <w:r w:rsidR="0062595F" w:rsidRPr="00995DC0">
        <w:rPr>
          <w:sz w:val="20"/>
          <w:szCs w:val="20"/>
        </w:rPr>
        <w:t xml:space="preserve"> System), et en particulier la détermination de l’ITRF (Int. </w:t>
      </w:r>
      <w:proofErr w:type="spellStart"/>
      <w:r w:rsidR="0062595F" w:rsidRPr="00995DC0">
        <w:rPr>
          <w:sz w:val="20"/>
          <w:szCs w:val="20"/>
        </w:rPr>
        <w:t>Terrestrial</w:t>
      </w:r>
      <w:proofErr w:type="spellEnd"/>
      <w:r w:rsidR="0062595F" w:rsidRPr="00995DC0">
        <w:rPr>
          <w:sz w:val="20"/>
          <w:szCs w:val="20"/>
        </w:rPr>
        <w:t xml:space="preserve"> Reference Frame). Des</w:t>
      </w:r>
      <w:r w:rsidRPr="00995DC0">
        <w:rPr>
          <w:sz w:val="20"/>
          <w:szCs w:val="20"/>
        </w:rPr>
        <w:t xml:space="preserve"> objectifs </w:t>
      </w:r>
      <w:r w:rsidR="0062595F" w:rsidRPr="00995DC0">
        <w:rPr>
          <w:sz w:val="20"/>
          <w:szCs w:val="20"/>
        </w:rPr>
        <w:t xml:space="preserve">clairs et précis, ainsi que la normalisation des mesures, </w:t>
      </w:r>
      <w:r w:rsidRPr="00995DC0">
        <w:rPr>
          <w:sz w:val="20"/>
          <w:szCs w:val="20"/>
        </w:rPr>
        <w:t xml:space="preserve">ont été </w:t>
      </w:r>
      <w:proofErr w:type="gramStart"/>
      <w:r w:rsidRPr="00995DC0">
        <w:rPr>
          <w:sz w:val="20"/>
          <w:szCs w:val="20"/>
        </w:rPr>
        <w:t>définis</w:t>
      </w:r>
      <w:proofErr w:type="gramEnd"/>
      <w:r w:rsidRPr="00995DC0">
        <w:rPr>
          <w:sz w:val="20"/>
          <w:szCs w:val="20"/>
        </w:rPr>
        <w:t xml:space="preserve"> lors de dive</w:t>
      </w:r>
      <w:r w:rsidR="00435646">
        <w:rPr>
          <w:sz w:val="20"/>
          <w:szCs w:val="20"/>
        </w:rPr>
        <w:t>rs congrès de l’Association Internationale</w:t>
      </w:r>
      <w:r w:rsidRPr="00995DC0">
        <w:rPr>
          <w:sz w:val="20"/>
          <w:szCs w:val="20"/>
        </w:rPr>
        <w:t xml:space="preserve"> de Géodésie</w:t>
      </w:r>
      <w:r w:rsidR="005336F3" w:rsidRPr="00995DC0">
        <w:rPr>
          <w:sz w:val="20"/>
          <w:szCs w:val="20"/>
        </w:rPr>
        <w:t xml:space="preserve"> (</w:t>
      </w:r>
      <w:hyperlink r:id="rId7" w:history="1">
        <w:r w:rsidR="005336F3" w:rsidRPr="00995DC0">
          <w:rPr>
            <w:rStyle w:val="Lienhypertexte"/>
            <w:sz w:val="20"/>
            <w:szCs w:val="20"/>
          </w:rPr>
          <w:t>www.iag-aig.org/</w:t>
        </w:r>
      </w:hyperlink>
      <w:r w:rsidR="005336F3" w:rsidRPr="00995DC0">
        <w:rPr>
          <w:sz w:val="20"/>
          <w:szCs w:val="20"/>
        </w:rPr>
        <w:t>) et remontent à l</w:t>
      </w:r>
      <w:r w:rsidR="00435646">
        <w:rPr>
          <w:sz w:val="20"/>
          <w:szCs w:val="20"/>
        </w:rPr>
        <w:t>a création de l’Union Internationale</w:t>
      </w:r>
      <w:r w:rsidR="005336F3" w:rsidRPr="00995DC0">
        <w:rPr>
          <w:sz w:val="20"/>
          <w:szCs w:val="20"/>
        </w:rPr>
        <w:t xml:space="preserve"> de Géodésie et de Géophysique en 1919 (</w:t>
      </w:r>
      <w:hyperlink r:id="rId8" w:history="1">
        <w:r w:rsidR="005336F3" w:rsidRPr="00995DC0">
          <w:rPr>
            <w:rStyle w:val="Lienhypertexte"/>
            <w:sz w:val="20"/>
            <w:szCs w:val="20"/>
          </w:rPr>
          <w:t>www.iugg.org</w:t>
        </w:r>
      </w:hyperlink>
      <w:r w:rsidR="005336F3" w:rsidRPr="00995DC0">
        <w:rPr>
          <w:sz w:val="20"/>
          <w:szCs w:val="20"/>
        </w:rPr>
        <w:t xml:space="preserve">). La France maintient deux de ces observatoires : l’un sur le plateau de </w:t>
      </w:r>
      <w:proofErr w:type="spellStart"/>
      <w:r w:rsidR="005336F3" w:rsidRPr="00995DC0">
        <w:rPr>
          <w:sz w:val="20"/>
          <w:szCs w:val="20"/>
        </w:rPr>
        <w:t>Calern</w:t>
      </w:r>
      <w:proofErr w:type="spellEnd"/>
      <w:r w:rsidR="005336F3" w:rsidRPr="00995DC0">
        <w:rPr>
          <w:sz w:val="20"/>
          <w:szCs w:val="20"/>
        </w:rPr>
        <w:t xml:space="preserve">, près de </w:t>
      </w:r>
      <w:r w:rsidR="00BC392E" w:rsidRPr="00995DC0">
        <w:rPr>
          <w:sz w:val="20"/>
          <w:szCs w:val="20"/>
        </w:rPr>
        <w:t xml:space="preserve">la ville de </w:t>
      </w:r>
      <w:r w:rsidR="005336F3" w:rsidRPr="00995DC0">
        <w:rPr>
          <w:sz w:val="20"/>
          <w:szCs w:val="20"/>
        </w:rPr>
        <w:t>Grasses, sous la houlette de l’Observatoire de la Côte d’Azur, l’autre étant l’OGT.</w:t>
      </w:r>
      <w:r w:rsidR="00D44263" w:rsidRPr="00995DC0">
        <w:rPr>
          <w:sz w:val="20"/>
          <w:szCs w:val="20"/>
        </w:rPr>
        <w:t xml:space="preserve"> Le rapport d’expertise de l’OGT </w:t>
      </w:r>
      <w:r w:rsidR="00BC392E" w:rsidRPr="00995DC0">
        <w:rPr>
          <w:sz w:val="20"/>
          <w:szCs w:val="20"/>
        </w:rPr>
        <w:t xml:space="preserve">(techniquement une fédération de recherche FED) </w:t>
      </w:r>
      <w:r w:rsidR="00D44263" w:rsidRPr="00995DC0">
        <w:rPr>
          <w:sz w:val="20"/>
          <w:szCs w:val="20"/>
        </w:rPr>
        <w:t>mené en 2016 par l’HCERE</w:t>
      </w:r>
      <w:r w:rsidR="00BC392E" w:rsidRPr="00995DC0">
        <w:rPr>
          <w:sz w:val="20"/>
          <w:szCs w:val="20"/>
        </w:rPr>
        <w:t>S a reconnu la qualité et le professionnalisme de l’équipe en place et a recommandé la poursuite des observations.</w:t>
      </w:r>
      <w:r w:rsidR="005359C5" w:rsidRPr="00995DC0">
        <w:rPr>
          <w:sz w:val="20"/>
          <w:szCs w:val="20"/>
        </w:rPr>
        <w:t xml:space="preserve"> </w:t>
      </w:r>
      <w:r w:rsidR="00407719">
        <w:rPr>
          <w:sz w:val="20"/>
          <w:szCs w:val="20"/>
        </w:rPr>
        <w:t xml:space="preserve">L’OGT a également été labellisé « Site Instrumenté » de l’INSU en 2015. </w:t>
      </w:r>
      <w:r w:rsidR="005359C5" w:rsidRPr="00995DC0">
        <w:rPr>
          <w:sz w:val="20"/>
          <w:szCs w:val="20"/>
        </w:rPr>
        <w:t>L’importance de ces observations géodésiques globales vient d’être réaffirmée par la cré</w:t>
      </w:r>
      <w:r w:rsidR="0021557F" w:rsidRPr="00995DC0">
        <w:rPr>
          <w:sz w:val="20"/>
          <w:szCs w:val="20"/>
        </w:rPr>
        <w:t>ation</w:t>
      </w:r>
      <w:r w:rsidR="00135302" w:rsidRPr="00995DC0">
        <w:rPr>
          <w:sz w:val="20"/>
          <w:szCs w:val="20"/>
        </w:rPr>
        <w:t xml:space="preserve"> en août 2017</w:t>
      </w:r>
      <w:r w:rsidR="0021557F" w:rsidRPr="00995DC0">
        <w:rPr>
          <w:sz w:val="20"/>
          <w:szCs w:val="20"/>
        </w:rPr>
        <w:t xml:space="preserve">, au sein de l’ONU </w:t>
      </w:r>
      <w:r w:rsidR="00786995">
        <w:rPr>
          <w:sz w:val="20"/>
          <w:szCs w:val="20"/>
        </w:rPr>
        <w:t>d’un sous-comité « Géodésie ». La citation suivante est extraite du site officiel de l’ONU : « </w:t>
      </w:r>
      <w:r w:rsidR="005336F3" w:rsidRPr="00995DC0">
        <w:rPr>
          <w:sz w:val="20"/>
          <w:szCs w:val="20"/>
        </w:rPr>
        <w:t xml:space="preserve">The </w:t>
      </w:r>
      <w:proofErr w:type="spellStart"/>
      <w:r w:rsidR="005336F3" w:rsidRPr="00995DC0">
        <w:rPr>
          <w:sz w:val="20"/>
          <w:szCs w:val="20"/>
        </w:rPr>
        <w:t>creation</w:t>
      </w:r>
      <w:proofErr w:type="spellEnd"/>
      <w:r w:rsidR="005336F3" w:rsidRPr="00995DC0">
        <w:rPr>
          <w:sz w:val="20"/>
          <w:szCs w:val="20"/>
        </w:rPr>
        <w:t xml:space="preserve"> of </w:t>
      </w:r>
      <w:proofErr w:type="spellStart"/>
      <w:r w:rsidR="005336F3" w:rsidRPr="00995DC0">
        <w:rPr>
          <w:sz w:val="20"/>
          <w:szCs w:val="20"/>
        </w:rPr>
        <w:t>this</w:t>
      </w:r>
      <w:proofErr w:type="spellEnd"/>
      <w:r w:rsidR="005336F3" w:rsidRPr="00995DC0">
        <w:rPr>
          <w:sz w:val="20"/>
          <w:szCs w:val="20"/>
        </w:rPr>
        <w:t xml:space="preserve"> </w:t>
      </w:r>
      <w:proofErr w:type="spellStart"/>
      <w:r w:rsidR="005336F3" w:rsidRPr="00995DC0">
        <w:rPr>
          <w:sz w:val="20"/>
          <w:szCs w:val="20"/>
        </w:rPr>
        <w:t>subcommittee</w:t>
      </w:r>
      <w:proofErr w:type="spellEnd"/>
      <w:r w:rsidR="005336F3" w:rsidRPr="00995DC0">
        <w:rPr>
          <w:sz w:val="20"/>
          <w:szCs w:val="20"/>
        </w:rPr>
        <w:t xml:space="preserve"> in the United Nations System, the first for UN-GGIM, </w:t>
      </w:r>
      <w:proofErr w:type="spellStart"/>
      <w:r w:rsidR="005336F3" w:rsidRPr="00995DC0">
        <w:rPr>
          <w:sz w:val="20"/>
          <w:szCs w:val="20"/>
        </w:rPr>
        <w:t>sends</w:t>
      </w:r>
      <w:proofErr w:type="spellEnd"/>
      <w:r w:rsidR="005336F3" w:rsidRPr="00995DC0">
        <w:rPr>
          <w:sz w:val="20"/>
          <w:szCs w:val="20"/>
        </w:rPr>
        <w:t xml:space="preserve"> a </w:t>
      </w:r>
      <w:proofErr w:type="spellStart"/>
      <w:r w:rsidR="005336F3" w:rsidRPr="00995DC0">
        <w:rPr>
          <w:sz w:val="20"/>
          <w:szCs w:val="20"/>
        </w:rPr>
        <w:t>very</w:t>
      </w:r>
      <w:proofErr w:type="spellEnd"/>
      <w:r w:rsidR="005336F3" w:rsidRPr="00995DC0">
        <w:rPr>
          <w:sz w:val="20"/>
          <w:szCs w:val="20"/>
        </w:rPr>
        <w:t xml:space="preserve"> </w:t>
      </w:r>
      <w:proofErr w:type="spellStart"/>
      <w:r w:rsidR="005336F3" w:rsidRPr="00995DC0">
        <w:rPr>
          <w:sz w:val="20"/>
          <w:szCs w:val="20"/>
        </w:rPr>
        <w:t>clear</w:t>
      </w:r>
      <w:proofErr w:type="spellEnd"/>
      <w:r w:rsidR="005336F3" w:rsidRPr="00995DC0">
        <w:rPr>
          <w:sz w:val="20"/>
          <w:szCs w:val="20"/>
        </w:rPr>
        <w:t xml:space="preserve"> message to </w:t>
      </w:r>
      <w:proofErr w:type="spellStart"/>
      <w:r w:rsidR="005336F3" w:rsidRPr="00995DC0">
        <w:rPr>
          <w:sz w:val="20"/>
          <w:szCs w:val="20"/>
        </w:rPr>
        <w:t>Member</w:t>
      </w:r>
      <w:proofErr w:type="spellEnd"/>
      <w:r w:rsidR="005336F3" w:rsidRPr="00995DC0">
        <w:rPr>
          <w:sz w:val="20"/>
          <w:szCs w:val="20"/>
        </w:rPr>
        <w:t xml:space="preserve"> States, and </w:t>
      </w:r>
      <w:proofErr w:type="spellStart"/>
      <w:r w:rsidR="005336F3" w:rsidRPr="00995DC0">
        <w:rPr>
          <w:sz w:val="20"/>
          <w:szCs w:val="20"/>
        </w:rPr>
        <w:t>other</w:t>
      </w:r>
      <w:proofErr w:type="spellEnd"/>
      <w:r w:rsidR="005336F3" w:rsidRPr="00995DC0">
        <w:rPr>
          <w:sz w:val="20"/>
          <w:szCs w:val="20"/>
        </w:rPr>
        <w:t xml:space="preserve"> global </w:t>
      </w:r>
      <w:proofErr w:type="spellStart"/>
      <w:r w:rsidR="005336F3" w:rsidRPr="00995DC0">
        <w:rPr>
          <w:sz w:val="20"/>
          <w:szCs w:val="20"/>
        </w:rPr>
        <w:t>geodetic</w:t>
      </w:r>
      <w:proofErr w:type="spellEnd"/>
      <w:r w:rsidR="005336F3" w:rsidRPr="00995DC0">
        <w:rPr>
          <w:sz w:val="20"/>
          <w:szCs w:val="20"/>
        </w:rPr>
        <w:t xml:space="preserve"> </w:t>
      </w:r>
      <w:proofErr w:type="spellStart"/>
      <w:r w:rsidR="005336F3" w:rsidRPr="00995DC0">
        <w:rPr>
          <w:sz w:val="20"/>
          <w:szCs w:val="20"/>
        </w:rPr>
        <w:t>entities</w:t>
      </w:r>
      <w:proofErr w:type="spellEnd"/>
      <w:r w:rsidR="005336F3" w:rsidRPr="00995DC0">
        <w:rPr>
          <w:sz w:val="20"/>
          <w:szCs w:val="20"/>
        </w:rPr>
        <w:t xml:space="preserve">, </w:t>
      </w:r>
      <w:proofErr w:type="spellStart"/>
      <w:r w:rsidR="005336F3" w:rsidRPr="00995DC0">
        <w:rPr>
          <w:sz w:val="20"/>
          <w:szCs w:val="20"/>
        </w:rPr>
        <w:t>that</w:t>
      </w:r>
      <w:proofErr w:type="spellEnd"/>
      <w:r w:rsidR="005336F3" w:rsidRPr="00995DC0">
        <w:rPr>
          <w:sz w:val="20"/>
          <w:szCs w:val="20"/>
        </w:rPr>
        <w:t xml:space="preserve"> </w:t>
      </w:r>
      <w:proofErr w:type="spellStart"/>
      <w:r w:rsidR="005336F3" w:rsidRPr="00995DC0">
        <w:rPr>
          <w:sz w:val="20"/>
          <w:szCs w:val="20"/>
        </w:rPr>
        <w:t>enhancement</w:t>
      </w:r>
      <w:proofErr w:type="spellEnd"/>
      <w:r w:rsidR="005336F3" w:rsidRPr="00995DC0">
        <w:rPr>
          <w:sz w:val="20"/>
          <w:szCs w:val="20"/>
        </w:rPr>
        <w:t xml:space="preserve"> of </w:t>
      </w:r>
      <w:proofErr w:type="spellStart"/>
      <w:r w:rsidR="005336F3" w:rsidRPr="00995DC0">
        <w:rPr>
          <w:sz w:val="20"/>
          <w:szCs w:val="20"/>
        </w:rPr>
        <w:t>geodetic</w:t>
      </w:r>
      <w:proofErr w:type="spellEnd"/>
      <w:r w:rsidR="005336F3" w:rsidRPr="00995DC0">
        <w:rPr>
          <w:sz w:val="20"/>
          <w:szCs w:val="20"/>
        </w:rPr>
        <w:t xml:space="preserve"> </w:t>
      </w:r>
      <w:proofErr w:type="spellStart"/>
      <w:r w:rsidR="005336F3" w:rsidRPr="00995DC0">
        <w:rPr>
          <w:sz w:val="20"/>
          <w:szCs w:val="20"/>
        </w:rPr>
        <w:t>reference</w:t>
      </w:r>
      <w:proofErr w:type="spellEnd"/>
      <w:r w:rsidR="005336F3" w:rsidRPr="00995DC0">
        <w:rPr>
          <w:sz w:val="20"/>
          <w:szCs w:val="20"/>
        </w:rPr>
        <w:t xml:space="preserve"> frames </w:t>
      </w:r>
      <w:proofErr w:type="spellStart"/>
      <w:r w:rsidR="005336F3" w:rsidRPr="00995DC0">
        <w:rPr>
          <w:sz w:val="20"/>
          <w:szCs w:val="20"/>
        </w:rPr>
        <w:t>should</w:t>
      </w:r>
      <w:proofErr w:type="spellEnd"/>
      <w:r w:rsidR="005336F3" w:rsidRPr="00995DC0">
        <w:rPr>
          <w:sz w:val="20"/>
          <w:szCs w:val="20"/>
        </w:rPr>
        <w:t xml:space="preserve"> </w:t>
      </w:r>
      <w:proofErr w:type="spellStart"/>
      <w:r w:rsidR="005336F3" w:rsidRPr="00995DC0">
        <w:rPr>
          <w:sz w:val="20"/>
          <w:szCs w:val="20"/>
        </w:rPr>
        <w:t>be</w:t>
      </w:r>
      <w:proofErr w:type="spellEnd"/>
      <w:r w:rsidR="005336F3" w:rsidRPr="00995DC0">
        <w:rPr>
          <w:sz w:val="20"/>
          <w:szCs w:val="20"/>
        </w:rPr>
        <w:t xml:space="preserve"> a long </w:t>
      </w:r>
      <w:proofErr w:type="spellStart"/>
      <w:r w:rsidR="005336F3" w:rsidRPr="00995DC0">
        <w:rPr>
          <w:sz w:val="20"/>
          <w:szCs w:val="20"/>
        </w:rPr>
        <w:t>term</w:t>
      </w:r>
      <w:proofErr w:type="spellEnd"/>
      <w:r w:rsidR="005336F3" w:rsidRPr="00995DC0">
        <w:rPr>
          <w:sz w:val="20"/>
          <w:szCs w:val="20"/>
        </w:rPr>
        <w:t xml:space="preserve"> </w:t>
      </w:r>
      <w:proofErr w:type="spellStart"/>
      <w:r w:rsidR="005336F3" w:rsidRPr="00995DC0">
        <w:rPr>
          <w:sz w:val="20"/>
          <w:szCs w:val="20"/>
        </w:rPr>
        <w:t>stra</w:t>
      </w:r>
      <w:r w:rsidR="00786995">
        <w:rPr>
          <w:sz w:val="20"/>
          <w:szCs w:val="20"/>
        </w:rPr>
        <w:t>tegic</w:t>
      </w:r>
      <w:proofErr w:type="spellEnd"/>
      <w:r w:rsidR="00786995">
        <w:rPr>
          <w:sz w:val="20"/>
          <w:szCs w:val="20"/>
        </w:rPr>
        <w:t xml:space="preserve"> </w:t>
      </w:r>
      <w:proofErr w:type="spellStart"/>
      <w:r w:rsidR="00786995">
        <w:rPr>
          <w:sz w:val="20"/>
          <w:szCs w:val="20"/>
        </w:rPr>
        <w:t>priority</w:t>
      </w:r>
      <w:proofErr w:type="spellEnd"/>
      <w:r w:rsidR="00786995">
        <w:rPr>
          <w:sz w:val="20"/>
          <w:szCs w:val="20"/>
        </w:rPr>
        <w:t xml:space="preserve"> for </w:t>
      </w:r>
      <w:proofErr w:type="spellStart"/>
      <w:r w:rsidR="00786995">
        <w:rPr>
          <w:sz w:val="20"/>
          <w:szCs w:val="20"/>
        </w:rPr>
        <w:t>governments</w:t>
      </w:r>
      <w:proofErr w:type="spellEnd"/>
      <w:r w:rsidR="00786995">
        <w:rPr>
          <w:sz w:val="20"/>
          <w:szCs w:val="20"/>
        </w:rPr>
        <w:t>,</w:t>
      </w:r>
      <w:r w:rsidR="005336F3" w:rsidRPr="00995DC0">
        <w:rPr>
          <w:sz w:val="20"/>
          <w:szCs w:val="20"/>
        </w:rPr>
        <w:t xml:space="preserve"> </w:t>
      </w:r>
      <w:proofErr w:type="spellStart"/>
      <w:r w:rsidR="005336F3" w:rsidRPr="00995DC0">
        <w:rPr>
          <w:sz w:val="20"/>
          <w:szCs w:val="20"/>
        </w:rPr>
        <w:t>says</w:t>
      </w:r>
      <w:proofErr w:type="spellEnd"/>
      <w:r w:rsidR="005336F3" w:rsidRPr="00995DC0">
        <w:rPr>
          <w:sz w:val="20"/>
          <w:szCs w:val="20"/>
        </w:rPr>
        <w:t xml:space="preserve"> Gary Johnston, </w:t>
      </w:r>
      <w:proofErr w:type="spellStart"/>
      <w:r w:rsidR="005336F3" w:rsidRPr="00995DC0">
        <w:rPr>
          <w:sz w:val="20"/>
          <w:szCs w:val="20"/>
        </w:rPr>
        <w:t>co</w:t>
      </w:r>
      <w:proofErr w:type="spellEnd"/>
      <w:r w:rsidR="005336F3" w:rsidRPr="00995DC0">
        <w:rPr>
          <w:sz w:val="20"/>
          <w:szCs w:val="20"/>
        </w:rPr>
        <w:t xml:space="preserve">-chair of the </w:t>
      </w:r>
      <w:r w:rsidR="0021557F" w:rsidRPr="00995DC0">
        <w:rPr>
          <w:sz w:val="20"/>
          <w:szCs w:val="20"/>
        </w:rPr>
        <w:t xml:space="preserve">UN-GGIM </w:t>
      </w:r>
      <w:proofErr w:type="spellStart"/>
      <w:r w:rsidR="0021557F" w:rsidRPr="00995DC0">
        <w:rPr>
          <w:sz w:val="20"/>
          <w:szCs w:val="20"/>
        </w:rPr>
        <w:t>Subcommittee</w:t>
      </w:r>
      <w:proofErr w:type="spellEnd"/>
      <w:r w:rsidR="0021557F" w:rsidRPr="00995DC0">
        <w:rPr>
          <w:sz w:val="20"/>
          <w:szCs w:val="20"/>
        </w:rPr>
        <w:t xml:space="preserve"> on </w:t>
      </w:r>
      <w:proofErr w:type="spellStart"/>
      <w:r w:rsidR="0021557F" w:rsidRPr="00995DC0">
        <w:rPr>
          <w:sz w:val="20"/>
          <w:szCs w:val="20"/>
        </w:rPr>
        <w:t>Geodesy</w:t>
      </w:r>
      <w:proofErr w:type="spellEnd"/>
      <w:r w:rsidR="0021557F" w:rsidRPr="00995DC0">
        <w:rPr>
          <w:sz w:val="20"/>
          <w:szCs w:val="20"/>
        </w:rPr>
        <w:t> ».</w:t>
      </w:r>
    </w:p>
    <w:p w:rsidR="001A6778" w:rsidRPr="00995DC0" w:rsidRDefault="001A6778" w:rsidP="00995DC0">
      <w:pPr>
        <w:jc w:val="both"/>
        <w:rPr>
          <w:sz w:val="20"/>
          <w:szCs w:val="20"/>
        </w:rPr>
      </w:pPr>
      <w:r w:rsidRPr="00995DC0">
        <w:rPr>
          <w:sz w:val="20"/>
          <w:szCs w:val="20"/>
        </w:rPr>
        <w:t>Au niveau français, le maintien en condition opérationnelle des deux observatoires nationaux a fait l’objet d’</w:t>
      </w:r>
      <w:r w:rsidR="002F1FC3" w:rsidRPr="00995DC0">
        <w:rPr>
          <w:sz w:val="20"/>
          <w:szCs w:val="20"/>
        </w:rPr>
        <w:t>une question écrite de l’Assemblée Nationale au G</w:t>
      </w:r>
      <w:r w:rsidR="00135302" w:rsidRPr="00995DC0">
        <w:rPr>
          <w:sz w:val="20"/>
          <w:szCs w:val="20"/>
        </w:rPr>
        <w:t>ouvernement (Question N°2719 du 07/11/2017, réponse du 30/01/2018</w:t>
      </w:r>
      <w:r w:rsidR="002F1FC3" w:rsidRPr="00995DC0">
        <w:rPr>
          <w:sz w:val="20"/>
          <w:szCs w:val="20"/>
        </w:rPr>
        <w:t xml:space="preserve">, </w:t>
      </w:r>
      <w:r w:rsidR="00135302" w:rsidRPr="00995DC0">
        <w:rPr>
          <w:sz w:val="20"/>
          <w:szCs w:val="20"/>
        </w:rPr>
        <w:t>Journal Officiel)</w:t>
      </w:r>
      <w:r w:rsidR="002F1FC3" w:rsidRPr="00995DC0">
        <w:rPr>
          <w:sz w:val="20"/>
          <w:szCs w:val="20"/>
        </w:rPr>
        <w:t>, qui</w:t>
      </w:r>
      <w:r w:rsidR="00435646">
        <w:rPr>
          <w:sz w:val="20"/>
          <w:szCs w:val="20"/>
        </w:rPr>
        <w:t xml:space="preserve"> a réaffirmé son intérêt vis-à-vis de </w:t>
      </w:r>
      <w:r w:rsidR="00B618ED" w:rsidRPr="00995DC0">
        <w:rPr>
          <w:sz w:val="20"/>
          <w:szCs w:val="20"/>
        </w:rPr>
        <w:t>cette problématique.</w:t>
      </w:r>
      <w:r w:rsidR="00B33C74">
        <w:rPr>
          <w:sz w:val="20"/>
          <w:szCs w:val="20"/>
        </w:rPr>
        <w:t xml:space="preserve"> </w:t>
      </w:r>
    </w:p>
    <w:p w:rsidR="0021557F" w:rsidRDefault="0062595F" w:rsidP="00714013">
      <w:pPr>
        <w:jc w:val="both"/>
        <w:rPr>
          <w:sz w:val="20"/>
          <w:szCs w:val="20"/>
        </w:rPr>
      </w:pPr>
      <w:r w:rsidRPr="00995DC0">
        <w:rPr>
          <w:sz w:val="20"/>
          <w:szCs w:val="20"/>
        </w:rPr>
        <w:lastRenderedPageBreak/>
        <w:t>Le réseau des cinq marégraphes géodésiques de l’OGT (Tahiti-</w:t>
      </w:r>
      <w:proofErr w:type="spellStart"/>
      <w:r w:rsidRPr="00995DC0">
        <w:rPr>
          <w:sz w:val="20"/>
          <w:szCs w:val="20"/>
        </w:rPr>
        <w:t>Vairao</w:t>
      </w:r>
      <w:proofErr w:type="spellEnd"/>
      <w:r w:rsidRPr="00995DC0">
        <w:rPr>
          <w:sz w:val="20"/>
          <w:szCs w:val="20"/>
        </w:rPr>
        <w:t>, Gambier-</w:t>
      </w:r>
      <w:proofErr w:type="spellStart"/>
      <w:r w:rsidRPr="00995DC0">
        <w:rPr>
          <w:sz w:val="20"/>
          <w:szCs w:val="20"/>
        </w:rPr>
        <w:t>Mangareva</w:t>
      </w:r>
      <w:proofErr w:type="spellEnd"/>
      <w:r w:rsidRPr="00995DC0">
        <w:rPr>
          <w:sz w:val="20"/>
          <w:szCs w:val="20"/>
        </w:rPr>
        <w:t>, Tuamotu-</w:t>
      </w:r>
      <w:proofErr w:type="spellStart"/>
      <w:r w:rsidRPr="00995DC0">
        <w:rPr>
          <w:sz w:val="20"/>
          <w:szCs w:val="20"/>
        </w:rPr>
        <w:t>Rangiroa</w:t>
      </w:r>
      <w:proofErr w:type="spellEnd"/>
      <w:r w:rsidRPr="00995DC0">
        <w:rPr>
          <w:sz w:val="20"/>
          <w:szCs w:val="20"/>
        </w:rPr>
        <w:t>, Tuamotu-</w:t>
      </w:r>
      <w:proofErr w:type="spellStart"/>
      <w:r w:rsidRPr="00995DC0">
        <w:rPr>
          <w:sz w:val="20"/>
          <w:szCs w:val="20"/>
        </w:rPr>
        <w:t>Makemo</w:t>
      </w:r>
      <w:proofErr w:type="spellEnd"/>
      <w:r w:rsidRPr="00995DC0">
        <w:rPr>
          <w:sz w:val="20"/>
          <w:szCs w:val="20"/>
        </w:rPr>
        <w:t>, Australes-</w:t>
      </w:r>
      <w:proofErr w:type="spellStart"/>
      <w:r w:rsidRPr="00995DC0">
        <w:rPr>
          <w:sz w:val="20"/>
          <w:szCs w:val="20"/>
        </w:rPr>
        <w:t>Tubuai</w:t>
      </w:r>
      <w:proofErr w:type="spellEnd"/>
      <w:r w:rsidRPr="00995DC0">
        <w:rPr>
          <w:sz w:val="20"/>
          <w:szCs w:val="20"/>
        </w:rPr>
        <w:t xml:space="preserve">) permet de suivre l’évolution du niveau de la mer dans la zone sud du Pacifique correspondant à la Polynésie française, soit 5 000 000 de km2. Il participe également à la protection des populations, à travers </w:t>
      </w:r>
      <w:r w:rsidR="00114780" w:rsidRPr="00995DC0">
        <w:rPr>
          <w:sz w:val="20"/>
          <w:szCs w:val="20"/>
        </w:rPr>
        <w:t xml:space="preserve">la contrainte qu’il apporte aux modèles de propagation de tsunamis dans cette zone (rapport N° 488-2007 de l’Assemblée Nationale, rapport </w:t>
      </w:r>
      <w:r w:rsidR="00995DC0" w:rsidRPr="00995DC0">
        <w:rPr>
          <w:sz w:val="20"/>
          <w:szCs w:val="20"/>
        </w:rPr>
        <w:t>N°</w:t>
      </w:r>
      <w:r w:rsidR="00995DC0">
        <w:rPr>
          <w:sz w:val="20"/>
          <w:szCs w:val="20"/>
        </w:rPr>
        <w:t xml:space="preserve"> </w:t>
      </w:r>
      <w:r w:rsidR="00114780" w:rsidRPr="00995DC0">
        <w:rPr>
          <w:sz w:val="20"/>
          <w:szCs w:val="20"/>
        </w:rPr>
        <w:t>117-2007 du Sénat).</w:t>
      </w:r>
      <w:r w:rsidR="00714013">
        <w:rPr>
          <w:sz w:val="20"/>
          <w:szCs w:val="20"/>
        </w:rPr>
        <w:t xml:space="preserve"> Trois de ces marégraphes </w:t>
      </w:r>
      <w:r w:rsidR="00714013" w:rsidRPr="00714013">
        <w:rPr>
          <w:sz w:val="20"/>
          <w:szCs w:val="20"/>
        </w:rPr>
        <w:t>(</w:t>
      </w:r>
      <w:r w:rsidR="00714013">
        <w:rPr>
          <w:sz w:val="20"/>
          <w:szCs w:val="20"/>
        </w:rPr>
        <w:t xml:space="preserve">îles de </w:t>
      </w:r>
      <w:proofErr w:type="spellStart"/>
      <w:r w:rsidR="00714013" w:rsidRPr="00714013">
        <w:rPr>
          <w:sz w:val="20"/>
          <w:szCs w:val="20"/>
        </w:rPr>
        <w:t>Rangiroa</w:t>
      </w:r>
      <w:proofErr w:type="spellEnd"/>
      <w:r w:rsidR="00714013" w:rsidRPr="00714013">
        <w:rPr>
          <w:sz w:val="20"/>
          <w:szCs w:val="20"/>
        </w:rPr>
        <w:t xml:space="preserve">, </w:t>
      </w:r>
      <w:proofErr w:type="spellStart"/>
      <w:r w:rsidR="00714013" w:rsidRPr="00714013">
        <w:rPr>
          <w:sz w:val="20"/>
          <w:szCs w:val="20"/>
        </w:rPr>
        <w:t>Makemo</w:t>
      </w:r>
      <w:proofErr w:type="spellEnd"/>
      <w:r w:rsidR="00714013" w:rsidRPr="00714013">
        <w:rPr>
          <w:sz w:val="20"/>
          <w:szCs w:val="20"/>
        </w:rPr>
        <w:t xml:space="preserve"> et </w:t>
      </w:r>
      <w:proofErr w:type="spellStart"/>
      <w:r w:rsidR="00714013" w:rsidRPr="00714013">
        <w:rPr>
          <w:sz w:val="20"/>
          <w:szCs w:val="20"/>
        </w:rPr>
        <w:t>Tubuai</w:t>
      </w:r>
      <w:proofErr w:type="spellEnd"/>
      <w:r w:rsidR="00714013" w:rsidRPr="00714013">
        <w:rPr>
          <w:sz w:val="20"/>
          <w:szCs w:val="20"/>
        </w:rPr>
        <w:t>)</w:t>
      </w:r>
      <w:r w:rsidR="00714013">
        <w:rPr>
          <w:sz w:val="20"/>
          <w:szCs w:val="20"/>
        </w:rPr>
        <w:t xml:space="preserve"> viennent d’être </w:t>
      </w:r>
      <w:r w:rsidR="00714013" w:rsidRPr="00714013">
        <w:rPr>
          <w:sz w:val="20"/>
          <w:szCs w:val="20"/>
        </w:rPr>
        <w:t xml:space="preserve">retenus </w:t>
      </w:r>
      <w:r w:rsidR="00714013">
        <w:rPr>
          <w:sz w:val="20"/>
          <w:szCs w:val="20"/>
        </w:rPr>
        <w:t xml:space="preserve">en juillet 2017 </w:t>
      </w:r>
      <w:r w:rsidR="00714013" w:rsidRPr="00714013">
        <w:rPr>
          <w:sz w:val="20"/>
          <w:szCs w:val="20"/>
        </w:rPr>
        <w:t>pour intégrer le programme mondial d'observation du niveau de la mer (Glob</w:t>
      </w:r>
      <w:r w:rsidR="000837F1">
        <w:rPr>
          <w:sz w:val="20"/>
          <w:szCs w:val="20"/>
        </w:rPr>
        <w:t xml:space="preserve">al </w:t>
      </w:r>
      <w:proofErr w:type="spellStart"/>
      <w:r w:rsidR="000837F1">
        <w:rPr>
          <w:sz w:val="20"/>
          <w:szCs w:val="20"/>
        </w:rPr>
        <w:t>Sea</w:t>
      </w:r>
      <w:proofErr w:type="spellEnd"/>
      <w:r w:rsidR="000837F1">
        <w:rPr>
          <w:sz w:val="20"/>
          <w:szCs w:val="20"/>
        </w:rPr>
        <w:t xml:space="preserve"> </w:t>
      </w:r>
      <w:proofErr w:type="spellStart"/>
      <w:r w:rsidR="000837F1">
        <w:rPr>
          <w:sz w:val="20"/>
          <w:szCs w:val="20"/>
        </w:rPr>
        <w:t>Level</w:t>
      </w:r>
      <w:proofErr w:type="spellEnd"/>
      <w:r w:rsidR="000837F1">
        <w:rPr>
          <w:sz w:val="20"/>
          <w:szCs w:val="20"/>
        </w:rPr>
        <w:t xml:space="preserve"> </w:t>
      </w:r>
      <w:proofErr w:type="spellStart"/>
      <w:r w:rsidR="000837F1">
        <w:rPr>
          <w:sz w:val="20"/>
          <w:szCs w:val="20"/>
        </w:rPr>
        <w:t>Observing</w:t>
      </w:r>
      <w:proofErr w:type="spellEnd"/>
      <w:r w:rsidR="000837F1">
        <w:rPr>
          <w:sz w:val="20"/>
          <w:szCs w:val="20"/>
        </w:rPr>
        <w:t xml:space="preserve"> System - </w:t>
      </w:r>
      <w:r w:rsidR="00714013" w:rsidRPr="00714013">
        <w:rPr>
          <w:sz w:val="20"/>
          <w:szCs w:val="20"/>
        </w:rPr>
        <w:t>GLOSS) de la Commission Océanographique Intergouvernementale (IOC) de l'UNES</w:t>
      </w:r>
      <w:r w:rsidR="00714013">
        <w:rPr>
          <w:sz w:val="20"/>
          <w:szCs w:val="20"/>
        </w:rPr>
        <w:t xml:space="preserve">CO </w:t>
      </w:r>
      <w:r w:rsidR="00407719">
        <w:rPr>
          <w:sz w:val="20"/>
          <w:szCs w:val="20"/>
        </w:rPr>
        <w:t>(http://ioc-unesco.org/).</w:t>
      </w:r>
    </w:p>
    <w:p w:rsidR="00F02C1D" w:rsidRDefault="00995DC0" w:rsidP="00995DC0">
      <w:pPr>
        <w:jc w:val="both"/>
        <w:rPr>
          <w:sz w:val="20"/>
          <w:szCs w:val="20"/>
        </w:rPr>
      </w:pPr>
      <w:r>
        <w:rPr>
          <w:sz w:val="20"/>
          <w:szCs w:val="20"/>
        </w:rPr>
        <w:t>Les deux observatoires frança</w:t>
      </w:r>
      <w:r w:rsidR="00F02C1D">
        <w:rPr>
          <w:sz w:val="20"/>
          <w:szCs w:val="20"/>
        </w:rPr>
        <w:t>is doivent être maintenus et leurs</w:t>
      </w:r>
      <w:r>
        <w:rPr>
          <w:sz w:val="20"/>
          <w:szCs w:val="20"/>
        </w:rPr>
        <w:t xml:space="preserve"> capacités aligné</w:t>
      </w:r>
      <w:r w:rsidR="00F02C1D">
        <w:rPr>
          <w:sz w:val="20"/>
          <w:szCs w:val="20"/>
        </w:rPr>
        <w:t>e</w:t>
      </w:r>
      <w:r>
        <w:rPr>
          <w:sz w:val="20"/>
          <w:szCs w:val="20"/>
        </w:rPr>
        <w:t>s sur l’état de l’art</w:t>
      </w:r>
      <w:r w:rsidR="00F02C1D">
        <w:rPr>
          <w:sz w:val="20"/>
          <w:szCs w:val="20"/>
        </w:rPr>
        <w:t>, afin qu’ils continuent à être des piliers de ce réseau d’observatoires géodésiques fondamentaux.</w:t>
      </w:r>
      <w:r w:rsidR="000837F1">
        <w:rPr>
          <w:sz w:val="20"/>
          <w:szCs w:val="20"/>
        </w:rPr>
        <w:t xml:space="preserve"> </w:t>
      </w:r>
      <w:r w:rsidR="000837F1" w:rsidRPr="000837F1">
        <w:rPr>
          <w:sz w:val="20"/>
          <w:szCs w:val="20"/>
        </w:rPr>
        <w:t xml:space="preserve">En particulier, la structure de la station laser MOBLAS-8 à Tahiti est vieillissante et atteinte par l’humidité tropicale. D’autre part, vu l’emplacement unique </w:t>
      </w:r>
      <w:r w:rsidR="000837F1">
        <w:rPr>
          <w:sz w:val="20"/>
          <w:szCs w:val="20"/>
        </w:rPr>
        <w:t xml:space="preserve">isolé </w:t>
      </w:r>
      <w:r w:rsidR="000837F1" w:rsidRPr="000837F1">
        <w:rPr>
          <w:sz w:val="20"/>
          <w:szCs w:val="20"/>
        </w:rPr>
        <w:t>de Tahiti dans le Pacifique Sud, l’installation d’une antenne VLBI (</w:t>
      </w:r>
      <w:proofErr w:type="spellStart"/>
      <w:r w:rsidR="000837F1" w:rsidRPr="000837F1">
        <w:rPr>
          <w:sz w:val="20"/>
          <w:szCs w:val="20"/>
        </w:rPr>
        <w:t>Very</w:t>
      </w:r>
      <w:proofErr w:type="spellEnd"/>
      <w:r w:rsidR="000837F1" w:rsidRPr="000837F1">
        <w:rPr>
          <w:sz w:val="20"/>
          <w:szCs w:val="20"/>
        </w:rPr>
        <w:t xml:space="preserve"> Long Base </w:t>
      </w:r>
      <w:proofErr w:type="spellStart"/>
      <w:r w:rsidR="000837F1" w:rsidRPr="000837F1">
        <w:rPr>
          <w:sz w:val="20"/>
          <w:szCs w:val="20"/>
        </w:rPr>
        <w:t>Interferometry</w:t>
      </w:r>
      <w:proofErr w:type="spellEnd"/>
      <w:r w:rsidR="000837F1" w:rsidRPr="000837F1">
        <w:rPr>
          <w:sz w:val="20"/>
          <w:szCs w:val="20"/>
        </w:rPr>
        <w:t>)</w:t>
      </w:r>
      <w:r w:rsidR="000837F1">
        <w:rPr>
          <w:sz w:val="20"/>
          <w:szCs w:val="20"/>
        </w:rPr>
        <w:t xml:space="preserve"> apporterait un énorme plus au réseau global des observatoires fondamentaux, en permettant une meilleure définition du lien entre le référentiel terrestre (ITRF) et le référentiel stellaire (ICRF). Cette antenne, d’un diamètre de 13 mètres, ne peut être installée sur le site existant du cam</w:t>
      </w:r>
      <w:r w:rsidR="00786995">
        <w:rPr>
          <w:sz w:val="20"/>
          <w:szCs w:val="20"/>
        </w:rPr>
        <w:t>pus d’</w:t>
      </w:r>
      <w:proofErr w:type="spellStart"/>
      <w:r w:rsidR="00786995">
        <w:rPr>
          <w:sz w:val="20"/>
          <w:szCs w:val="20"/>
        </w:rPr>
        <w:t>Outumaoro</w:t>
      </w:r>
      <w:proofErr w:type="spellEnd"/>
      <w:r w:rsidR="00786995">
        <w:rPr>
          <w:sz w:val="20"/>
          <w:szCs w:val="20"/>
        </w:rPr>
        <w:t xml:space="preserve">, du fait de son exiguïté </w:t>
      </w:r>
      <w:r w:rsidR="000837F1">
        <w:rPr>
          <w:sz w:val="20"/>
          <w:szCs w:val="20"/>
        </w:rPr>
        <w:t>et de sa trop grande proximité avec la connexion urbaine de Papeete (propreté électromagnétique).</w:t>
      </w:r>
    </w:p>
    <w:p w:rsidR="00407719" w:rsidRPr="00407719" w:rsidRDefault="005B7A79" w:rsidP="00407719">
      <w:pPr>
        <w:jc w:val="both"/>
        <w:rPr>
          <w:sz w:val="20"/>
          <w:szCs w:val="20"/>
        </w:rPr>
      </w:pPr>
      <w:r>
        <w:rPr>
          <w:sz w:val="20"/>
          <w:szCs w:val="20"/>
        </w:rPr>
        <w:t xml:space="preserve">La communauté scientifique française en Géodésie Spatiale est structurée autour du Groupe de Recherches en Géodésie Spatiale (GRGS, </w:t>
      </w:r>
      <w:hyperlink r:id="rId9" w:history="1">
        <w:r w:rsidRPr="00167125">
          <w:rPr>
            <w:rStyle w:val="Lienhypertexte"/>
            <w:sz w:val="20"/>
            <w:szCs w:val="20"/>
          </w:rPr>
          <w:t>http://grgs.obs-mip.fr/</w:t>
        </w:r>
      </w:hyperlink>
      <w:r>
        <w:rPr>
          <w:sz w:val="20"/>
          <w:szCs w:val="20"/>
        </w:rPr>
        <w:t xml:space="preserve">) et autour du </w:t>
      </w:r>
      <w:r w:rsidR="00407719" w:rsidRPr="00407719">
        <w:rPr>
          <w:sz w:val="20"/>
          <w:szCs w:val="20"/>
        </w:rPr>
        <w:t xml:space="preserve">Bureau des longitudes </w:t>
      </w:r>
      <w:r>
        <w:rPr>
          <w:sz w:val="20"/>
          <w:szCs w:val="20"/>
        </w:rPr>
        <w:t>(</w:t>
      </w:r>
      <w:r w:rsidR="00F107B5">
        <w:rPr>
          <w:sz w:val="20"/>
          <w:szCs w:val="20"/>
        </w:rPr>
        <w:t xml:space="preserve">BDL, </w:t>
      </w:r>
      <w:hyperlink r:id="rId10" w:history="1">
        <w:r w:rsidRPr="00167125">
          <w:rPr>
            <w:rStyle w:val="Lienhypertexte"/>
            <w:sz w:val="20"/>
            <w:szCs w:val="20"/>
          </w:rPr>
          <w:t>https://www.bureau-des-longitudes.fr/</w:t>
        </w:r>
      </w:hyperlink>
      <w:r>
        <w:rPr>
          <w:sz w:val="20"/>
          <w:szCs w:val="20"/>
        </w:rPr>
        <w:t xml:space="preserve">), qui est en charge du suivi de ce dossier au niveau national pour les équipes concernées. Le président du Bureau des Longitudes, </w:t>
      </w:r>
      <w:r w:rsidRPr="00435646">
        <w:rPr>
          <w:i/>
          <w:sz w:val="20"/>
          <w:szCs w:val="20"/>
        </w:rPr>
        <w:t>M. Claude Boucher</w:t>
      </w:r>
      <w:r>
        <w:rPr>
          <w:sz w:val="20"/>
          <w:szCs w:val="20"/>
        </w:rPr>
        <w:t xml:space="preserve">, mène actuellement </w:t>
      </w:r>
      <w:r w:rsidR="00407719" w:rsidRPr="00407719">
        <w:rPr>
          <w:sz w:val="20"/>
          <w:szCs w:val="20"/>
        </w:rPr>
        <w:t>une forte action d</w:t>
      </w:r>
      <w:r>
        <w:rPr>
          <w:sz w:val="20"/>
          <w:szCs w:val="20"/>
        </w:rPr>
        <w:t xml:space="preserve">e contacts et de discussions au </w:t>
      </w:r>
      <w:r w:rsidR="00407719" w:rsidRPr="00407719">
        <w:rPr>
          <w:sz w:val="20"/>
          <w:szCs w:val="20"/>
        </w:rPr>
        <w:t>niveau de pl</w:t>
      </w:r>
      <w:r>
        <w:rPr>
          <w:sz w:val="20"/>
          <w:szCs w:val="20"/>
        </w:rPr>
        <w:t>usieurs ministères compte tenu de leur implication potentielle :</w:t>
      </w:r>
      <w:r w:rsidR="00407719" w:rsidRPr="00407719">
        <w:rPr>
          <w:sz w:val="20"/>
          <w:szCs w:val="20"/>
        </w:rPr>
        <w:t xml:space="preserve"> </w:t>
      </w:r>
      <w:r>
        <w:rPr>
          <w:sz w:val="20"/>
          <w:szCs w:val="20"/>
        </w:rPr>
        <w:t xml:space="preserve">le ministère de </w:t>
      </w:r>
      <w:r w:rsidR="00407719" w:rsidRPr="00407719">
        <w:rPr>
          <w:sz w:val="20"/>
          <w:szCs w:val="20"/>
        </w:rPr>
        <w:t>l’Enseignement supérieu</w:t>
      </w:r>
      <w:r>
        <w:rPr>
          <w:sz w:val="20"/>
          <w:szCs w:val="20"/>
        </w:rPr>
        <w:t>r et de la Recherche, le ministère de l’Ecologie (</w:t>
      </w:r>
      <w:r w:rsidR="00407719" w:rsidRPr="00407719">
        <w:rPr>
          <w:sz w:val="20"/>
          <w:szCs w:val="20"/>
        </w:rPr>
        <w:t>niveau des mers, fonte des calottes glaciaires, changement clima</w:t>
      </w:r>
      <w:r w:rsidR="00836A3F">
        <w:rPr>
          <w:sz w:val="20"/>
          <w:szCs w:val="20"/>
        </w:rPr>
        <w:t xml:space="preserve">tique....), </w:t>
      </w:r>
      <w:r>
        <w:rPr>
          <w:sz w:val="20"/>
          <w:szCs w:val="20"/>
        </w:rPr>
        <w:t xml:space="preserve">le ministère des Affaires Etrangères </w:t>
      </w:r>
      <w:r w:rsidR="00407719" w:rsidRPr="00407719">
        <w:rPr>
          <w:sz w:val="20"/>
          <w:szCs w:val="20"/>
        </w:rPr>
        <w:t xml:space="preserve">(présence française dans l’hémisphère Sud- océan Pacifique et océan </w:t>
      </w:r>
      <w:r>
        <w:rPr>
          <w:sz w:val="20"/>
          <w:szCs w:val="20"/>
        </w:rPr>
        <w:t>Indien, coopération avec les Etats-Unis</w:t>
      </w:r>
      <w:r w:rsidR="00407719" w:rsidRPr="00407719">
        <w:rPr>
          <w:sz w:val="20"/>
          <w:szCs w:val="20"/>
        </w:rPr>
        <w:t>)</w:t>
      </w:r>
      <w:r>
        <w:rPr>
          <w:sz w:val="20"/>
          <w:szCs w:val="20"/>
        </w:rPr>
        <w:t xml:space="preserve">, </w:t>
      </w:r>
      <w:r w:rsidR="00836A3F">
        <w:rPr>
          <w:sz w:val="20"/>
          <w:szCs w:val="20"/>
        </w:rPr>
        <w:t xml:space="preserve">et le </w:t>
      </w:r>
      <w:r w:rsidR="00407719" w:rsidRPr="00407719">
        <w:rPr>
          <w:sz w:val="20"/>
          <w:szCs w:val="20"/>
        </w:rPr>
        <w:t>ministère de La Défense (en liaison avec le point précédent, le CEA</w:t>
      </w:r>
      <w:r>
        <w:rPr>
          <w:sz w:val="20"/>
          <w:szCs w:val="20"/>
        </w:rPr>
        <w:t xml:space="preserve">, </w:t>
      </w:r>
      <w:proofErr w:type="spellStart"/>
      <w:r>
        <w:rPr>
          <w:sz w:val="20"/>
          <w:szCs w:val="20"/>
        </w:rPr>
        <w:t>etc</w:t>
      </w:r>
      <w:proofErr w:type="spellEnd"/>
      <w:r>
        <w:rPr>
          <w:sz w:val="20"/>
          <w:szCs w:val="20"/>
        </w:rPr>
        <w:t>,</w:t>
      </w:r>
      <w:r w:rsidR="00836A3F">
        <w:rPr>
          <w:sz w:val="20"/>
          <w:szCs w:val="20"/>
        </w:rPr>
        <w:t xml:space="preserve"> ...).</w:t>
      </w:r>
    </w:p>
    <w:p w:rsidR="00995DC0" w:rsidRDefault="00836A3F" w:rsidP="00407719">
      <w:pPr>
        <w:jc w:val="both"/>
        <w:rPr>
          <w:sz w:val="20"/>
          <w:szCs w:val="20"/>
        </w:rPr>
      </w:pPr>
      <w:r>
        <w:rPr>
          <w:sz w:val="20"/>
          <w:szCs w:val="20"/>
        </w:rPr>
        <w:t xml:space="preserve">Le Directeur de l’Observatoire de la Côte d’Azur, </w:t>
      </w:r>
      <w:r w:rsidRPr="00435646">
        <w:rPr>
          <w:i/>
          <w:sz w:val="20"/>
          <w:szCs w:val="20"/>
        </w:rPr>
        <w:t xml:space="preserve">M. </w:t>
      </w:r>
      <w:r w:rsidR="00407719" w:rsidRPr="00435646">
        <w:rPr>
          <w:i/>
          <w:sz w:val="20"/>
          <w:szCs w:val="20"/>
        </w:rPr>
        <w:t>Thierry Lanz</w:t>
      </w:r>
      <w:r w:rsidR="00B56C71">
        <w:rPr>
          <w:sz w:val="20"/>
          <w:szCs w:val="20"/>
        </w:rPr>
        <w:t>,</w:t>
      </w:r>
      <w:r w:rsidR="00407719" w:rsidRPr="00407719">
        <w:rPr>
          <w:sz w:val="20"/>
          <w:szCs w:val="20"/>
        </w:rPr>
        <w:t xml:space="preserve"> s’est t</w:t>
      </w:r>
      <w:r>
        <w:rPr>
          <w:sz w:val="20"/>
          <w:szCs w:val="20"/>
        </w:rPr>
        <w:t xml:space="preserve">rès clairement engagé tant pour </w:t>
      </w:r>
      <w:r w:rsidR="00407719" w:rsidRPr="00407719">
        <w:rPr>
          <w:sz w:val="20"/>
          <w:szCs w:val="20"/>
        </w:rPr>
        <w:t>maintenir l’activité géodésique fondamentale au plateau d</w:t>
      </w:r>
      <w:r>
        <w:rPr>
          <w:sz w:val="20"/>
          <w:szCs w:val="20"/>
        </w:rPr>
        <w:t xml:space="preserve">e </w:t>
      </w:r>
      <w:proofErr w:type="spellStart"/>
      <w:r>
        <w:rPr>
          <w:sz w:val="20"/>
          <w:szCs w:val="20"/>
        </w:rPr>
        <w:t>Calern</w:t>
      </w:r>
      <w:proofErr w:type="spellEnd"/>
      <w:r>
        <w:rPr>
          <w:sz w:val="20"/>
          <w:szCs w:val="20"/>
        </w:rPr>
        <w:t xml:space="preserve"> sur le très long terme, </w:t>
      </w:r>
      <w:r w:rsidR="00786995">
        <w:rPr>
          <w:sz w:val="20"/>
          <w:szCs w:val="20"/>
        </w:rPr>
        <w:t>ainsi qu’à</w:t>
      </w:r>
      <w:r>
        <w:rPr>
          <w:sz w:val="20"/>
          <w:szCs w:val="20"/>
        </w:rPr>
        <w:t xml:space="preserve"> développer une </w:t>
      </w:r>
      <w:r w:rsidR="00407719" w:rsidRPr="00407719">
        <w:rPr>
          <w:sz w:val="20"/>
          <w:szCs w:val="20"/>
        </w:rPr>
        <w:t xml:space="preserve">station laser mobile automatique </w:t>
      </w:r>
      <w:r>
        <w:rPr>
          <w:sz w:val="20"/>
          <w:szCs w:val="20"/>
        </w:rPr>
        <w:t>de nouvelle g</w:t>
      </w:r>
      <w:r w:rsidR="00407719" w:rsidRPr="00407719">
        <w:rPr>
          <w:sz w:val="20"/>
          <w:szCs w:val="20"/>
        </w:rPr>
        <w:t>énérat</w:t>
      </w:r>
      <w:r>
        <w:rPr>
          <w:sz w:val="20"/>
          <w:szCs w:val="20"/>
        </w:rPr>
        <w:t>ion d</w:t>
      </w:r>
      <w:r w:rsidR="000837F1">
        <w:rPr>
          <w:sz w:val="20"/>
          <w:szCs w:val="20"/>
        </w:rPr>
        <w:t xml:space="preserve">ont </w:t>
      </w:r>
      <w:r>
        <w:rPr>
          <w:sz w:val="20"/>
          <w:szCs w:val="20"/>
        </w:rPr>
        <w:t>un exemplaire serait déployé à Tahiti</w:t>
      </w:r>
      <w:r w:rsidR="000837F1">
        <w:rPr>
          <w:sz w:val="20"/>
          <w:szCs w:val="20"/>
        </w:rPr>
        <w:t xml:space="preserve"> en remplacement de la station existante.</w:t>
      </w:r>
    </w:p>
    <w:p w:rsidR="000837F1" w:rsidRDefault="000837F1" w:rsidP="00407719">
      <w:pPr>
        <w:jc w:val="both"/>
        <w:rPr>
          <w:sz w:val="20"/>
          <w:szCs w:val="20"/>
        </w:rPr>
      </w:pPr>
      <w:r>
        <w:rPr>
          <w:sz w:val="20"/>
          <w:szCs w:val="20"/>
        </w:rPr>
        <w:t xml:space="preserve">La NASA s’est d’autre part engagée à fournir l’antenne VLBI et son électronique de mesure. Une mission d’évaluation conjointe </w:t>
      </w:r>
      <w:r w:rsidR="00F107B5">
        <w:rPr>
          <w:sz w:val="20"/>
          <w:szCs w:val="20"/>
        </w:rPr>
        <w:t xml:space="preserve">NASA-CNES-IGN a eu lieu mi-2017, avec rapport au GRGS, </w:t>
      </w:r>
      <w:r>
        <w:rPr>
          <w:sz w:val="20"/>
          <w:szCs w:val="20"/>
        </w:rPr>
        <w:t>sur l</w:t>
      </w:r>
      <w:r w:rsidR="00F107B5">
        <w:rPr>
          <w:sz w:val="20"/>
          <w:szCs w:val="20"/>
        </w:rPr>
        <w:t>e site dit de</w:t>
      </w:r>
      <w:r>
        <w:rPr>
          <w:sz w:val="20"/>
          <w:szCs w:val="20"/>
        </w:rPr>
        <w:t xml:space="preserve"> la </w:t>
      </w:r>
      <w:proofErr w:type="spellStart"/>
      <w:r>
        <w:rPr>
          <w:sz w:val="20"/>
          <w:szCs w:val="20"/>
        </w:rPr>
        <w:t>Papenoo</w:t>
      </w:r>
      <w:proofErr w:type="spellEnd"/>
      <w:r w:rsidR="00F107B5">
        <w:rPr>
          <w:sz w:val="20"/>
          <w:szCs w:val="20"/>
        </w:rPr>
        <w:t>,</w:t>
      </w:r>
      <w:r>
        <w:rPr>
          <w:sz w:val="20"/>
          <w:szCs w:val="20"/>
        </w:rPr>
        <w:t xml:space="preserve"> sur la côte Est de Tahiti</w:t>
      </w:r>
      <w:r w:rsidR="00F107B5">
        <w:rPr>
          <w:sz w:val="20"/>
          <w:szCs w:val="20"/>
        </w:rPr>
        <w:t>. Ce site est maintenu par la société Tahiti Nui Satellite (TNS), filiale de l’Office des Postes et T</w:t>
      </w:r>
      <w:r w:rsidR="00F107B5" w:rsidRPr="00F107B5">
        <w:rPr>
          <w:sz w:val="20"/>
          <w:szCs w:val="20"/>
        </w:rPr>
        <w:t>élécommunications de Polynésie française</w:t>
      </w:r>
      <w:r w:rsidR="00F107B5">
        <w:rPr>
          <w:sz w:val="20"/>
          <w:szCs w:val="20"/>
        </w:rPr>
        <w:t xml:space="preserve"> (OPT). </w:t>
      </w:r>
      <w:r w:rsidR="00B57DCA">
        <w:rPr>
          <w:sz w:val="20"/>
          <w:szCs w:val="20"/>
        </w:rPr>
        <w:t>Ce site sécurisé héberge déjà les antennes de communication par satellite de l’île</w:t>
      </w:r>
      <w:r w:rsidR="008677C6">
        <w:rPr>
          <w:sz w:val="20"/>
          <w:szCs w:val="20"/>
        </w:rPr>
        <w:t xml:space="preserve"> de Tahiti</w:t>
      </w:r>
      <w:r w:rsidR="00B57DCA">
        <w:rPr>
          <w:sz w:val="20"/>
          <w:szCs w:val="20"/>
        </w:rPr>
        <w:t xml:space="preserve">, ainsi que la station de pilotage GALILEO de l’ESA. </w:t>
      </w:r>
      <w:r w:rsidR="00F107B5">
        <w:rPr>
          <w:sz w:val="20"/>
          <w:szCs w:val="20"/>
        </w:rPr>
        <w:t xml:space="preserve">Cette mission a été conduite par </w:t>
      </w:r>
      <w:r w:rsidR="00F107B5" w:rsidRPr="00435646">
        <w:rPr>
          <w:i/>
          <w:sz w:val="20"/>
          <w:szCs w:val="20"/>
        </w:rPr>
        <w:t xml:space="preserve">M. Richard </w:t>
      </w:r>
      <w:proofErr w:type="spellStart"/>
      <w:r w:rsidR="00F107B5" w:rsidRPr="00435646">
        <w:rPr>
          <w:i/>
          <w:sz w:val="20"/>
          <w:szCs w:val="20"/>
        </w:rPr>
        <w:t>Biancale</w:t>
      </w:r>
      <w:proofErr w:type="spellEnd"/>
      <w:r w:rsidR="00F107B5">
        <w:rPr>
          <w:sz w:val="20"/>
          <w:szCs w:val="20"/>
        </w:rPr>
        <w:t>, du CNES, sous mandat du GRGS, et a conclu à l’adéquation du site avec les exigences des mesures VLBI.</w:t>
      </w:r>
    </w:p>
    <w:p w:rsidR="008677C6" w:rsidRPr="00435646" w:rsidRDefault="008677C6" w:rsidP="00407719">
      <w:pPr>
        <w:jc w:val="both"/>
        <w:rPr>
          <w:b/>
          <w:sz w:val="20"/>
          <w:szCs w:val="20"/>
        </w:rPr>
      </w:pPr>
      <w:r w:rsidRPr="00435646">
        <w:rPr>
          <w:b/>
          <w:sz w:val="20"/>
          <w:szCs w:val="20"/>
        </w:rPr>
        <w:t>L’idée de base est maintenant de transfér</w:t>
      </w:r>
      <w:r w:rsidR="007E1AFF" w:rsidRPr="00435646">
        <w:rPr>
          <w:b/>
          <w:sz w:val="20"/>
          <w:szCs w:val="20"/>
        </w:rPr>
        <w:t>er les équipements en place sur le site actuel de l’OGT à</w:t>
      </w:r>
      <w:r w:rsidRPr="00435646">
        <w:rPr>
          <w:b/>
          <w:sz w:val="20"/>
          <w:szCs w:val="20"/>
        </w:rPr>
        <w:t xml:space="preserve"> </w:t>
      </w:r>
      <w:proofErr w:type="spellStart"/>
      <w:r w:rsidRPr="00435646">
        <w:rPr>
          <w:b/>
          <w:sz w:val="20"/>
          <w:szCs w:val="20"/>
        </w:rPr>
        <w:t>Outumaoro</w:t>
      </w:r>
      <w:proofErr w:type="spellEnd"/>
      <w:r w:rsidRPr="00435646">
        <w:rPr>
          <w:b/>
          <w:sz w:val="20"/>
          <w:szCs w:val="20"/>
        </w:rPr>
        <w:t xml:space="preserve"> vers le nouveau site</w:t>
      </w:r>
      <w:r w:rsidR="00A060C1" w:rsidRPr="00435646">
        <w:rPr>
          <w:b/>
          <w:sz w:val="20"/>
          <w:szCs w:val="20"/>
        </w:rPr>
        <w:t xml:space="preserve"> géré par TNS</w:t>
      </w:r>
      <w:r w:rsidR="007E1AFF" w:rsidRPr="00435646">
        <w:rPr>
          <w:b/>
          <w:sz w:val="20"/>
          <w:szCs w:val="20"/>
        </w:rPr>
        <w:t xml:space="preserve"> sur les hauts de la vallée de la </w:t>
      </w:r>
      <w:proofErr w:type="spellStart"/>
      <w:r w:rsidR="007E1AFF" w:rsidRPr="00435646">
        <w:rPr>
          <w:b/>
          <w:sz w:val="20"/>
          <w:szCs w:val="20"/>
        </w:rPr>
        <w:t>Papenoo</w:t>
      </w:r>
      <w:proofErr w:type="spellEnd"/>
      <w:r w:rsidRPr="00435646">
        <w:rPr>
          <w:b/>
          <w:sz w:val="20"/>
          <w:szCs w:val="20"/>
        </w:rPr>
        <w:t>, à l’horizon 2020-2021. Il faut pour cela :</w:t>
      </w:r>
    </w:p>
    <w:p w:rsidR="008677C6" w:rsidRDefault="008677C6" w:rsidP="00D905B0">
      <w:pPr>
        <w:pStyle w:val="Paragraphedeliste"/>
        <w:numPr>
          <w:ilvl w:val="0"/>
          <w:numId w:val="3"/>
        </w:numPr>
        <w:jc w:val="both"/>
        <w:rPr>
          <w:sz w:val="20"/>
          <w:szCs w:val="20"/>
        </w:rPr>
      </w:pPr>
      <w:r w:rsidRPr="00D905B0">
        <w:rPr>
          <w:b/>
          <w:sz w:val="20"/>
          <w:szCs w:val="20"/>
        </w:rPr>
        <w:t>Financer l’infrastructure :</w:t>
      </w:r>
      <w:r w:rsidR="00A060C1">
        <w:rPr>
          <w:sz w:val="20"/>
          <w:szCs w:val="20"/>
        </w:rPr>
        <w:t xml:space="preserve"> La structure </w:t>
      </w:r>
      <w:r w:rsidR="006F42DC">
        <w:rPr>
          <w:sz w:val="20"/>
          <w:szCs w:val="20"/>
        </w:rPr>
        <w:t xml:space="preserve">superficielle </w:t>
      </w:r>
      <w:r w:rsidR="00A060C1">
        <w:rPr>
          <w:sz w:val="20"/>
          <w:szCs w:val="20"/>
        </w:rPr>
        <w:t>des sols de Tahiti, essentiellement des altérites de basaltes</w:t>
      </w:r>
      <w:r w:rsidR="006F42DC">
        <w:rPr>
          <w:sz w:val="20"/>
          <w:szCs w:val="20"/>
        </w:rPr>
        <w:t xml:space="preserve"> sur plusieurs mètres</w:t>
      </w:r>
      <w:r w:rsidR="00A060C1">
        <w:rPr>
          <w:sz w:val="20"/>
          <w:szCs w:val="20"/>
        </w:rPr>
        <w:t>, nécessite des piliers et assises profonds</w:t>
      </w:r>
      <w:r w:rsidR="00B56C71">
        <w:rPr>
          <w:sz w:val="20"/>
          <w:szCs w:val="20"/>
        </w:rPr>
        <w:t>, donc coû</w:t>
      </w:r>
      <w:r w:rsidR="00A060C1">
        <w:rPr>
          <w:sz w:val="20"/>
          <w:szCs w:val="20"/>
        </w:rPr>
        <w:t xml:space="preserve">teux. Il y a aussi nécessité d’un bâtiment technique </w:t>
      </w:r>
      <w:r w:rsidR="007B5B87">
        <w:rPr>
          <w:sz w:val="20"/>
          <w:szCs w:val="20"/>
        </w:rPr>
        <w:t>pour héberger l’électronique ancillaire des</w:t>
      </w:r>
      <w:r w:rsidR="00A060C1">
        <w:rPr>
          <w:sz w:val="20"/>
          <w:szCs w:val="20"/>
        </w:rPr>
        <w:t xml:space="preserve"> instruments et servir de lieu de vie. Cet aspect, au terme des </w:t>
      </w:r>
      <w:r w:rsidR="006F42DC">
        <w:rPr>
          <w:sz w:val="20"/>
          <w:szCs w:val="20"/>
        </w:rPr>
        <w:t>discussions avec la NASA, serait</w:t>
      </w:r>
      <w:r w:rsidR="00A060C1">
        <w:rPr>
          <w:sz w:val="20"/>
          <w:szCs w:val="20"/>
        </w:rPr>
        <w:t xml:space="preserve"> entièrement pris en charge par la France.</w:t>
      </w:r>
      <w:r w:rsidR="007B5B87">
        <w:rPr>
          <w:sz w:val="20"/>
          <w:szCs w:val="20"/>
        </w:rPr>
        <w:t xml:space="preserve"> A noter que le régime fiscal de la Polynésie française, </w:t>
      </w:r>
      <w:r w:rsidR="007B5B87">
        <w:rPr>
          <w:sz w:val="20"/>
          <w:szCs w:val="20"/>
        </w:rPr>
        <w:lastRenderedPageBreak/>
        <w:t>séparé de celui de la métropole, inclut les matériels scientifiques dans le champ d’application de la TVA locale (16 %). Pour l’antenne VLBI NASA, évaluée à 1,5M€, cela implique de payer des droits d’importation à hauteur de 240 K€. La station laser de nouvelle génération développée à l’Observatoire de la Côte d’Azur serait frappée par la même taxe, du fait du statut fiscal séparé.</w:t>
      </w:r>
    </w:p>
    <w:p w:rsidR="00A060C1" w:rsidRDefault="00A060C1" w:rsidP="00D905B0">
      <w:pPr>
        <w:pStyle w:val="Paragraphedeliste"/>
        <w:numPr>
          <w:ilvl w:val="0"/>
          <w:numId w:val="3"/>
        </w:numPr>
        <w:jc w:val="both"/>
        <w:rPr>
          <w:sz w:val="20"/>
          <w:szCs w:val="20"/>
        </w:rPr>
      </w:pPr>
      <w:r w:rsidRPr="00D905B0">
        <w:rPr>
          <w:b/>
          <w:sz w:val="20"/>
          <w:szCs w:val="20"/>
        </w:rPr>
        <w:t>Assurer de manière pére</w:t>
      </w:r>
      <w:r w:rsidR="00786995" w:rsidRPr="00D905B0">
        <w:rPr>
          <w:b/>
          <w:sz w:val="20"/>
          <w:szCs w:val="20"/>
        </w:rPr>
        <w:t>nne les frais de fonctionnement :</w:t>
      </w:r>
      <w:r>
        <w:rPr>
          <w:sz w:val="20"/>
          <w:szCs w:val="20"/>
        </w:rPr>
        <w:t xml:space="preserve"> Au jour d’aujourd’</w:t>
      </w:r>
      <w:r w:rsidR="007B5B87">
        <w:rPr>
          <w:sz w:val="20"/>
          <w:szCs w:val="20"/>
        </w:rPr>
        <w:t>hui, environ 2/3</w:t>
      </w:r>
      <w:r>
        <w:rPr>
          <w:sz w:val="20"/>
          <w:szCs w:val="20"/>
        </w:rPr>
        <w:t xml:space="preserve"> du financement </w:t>
      </w:r>
      <w:r w:rsidR="00786995">
        <w:rPr>
          <w:sz w:val="20"/>
          <w:szCs w:val="20"/>
        </w:rPr>
        <w:t xml:space="preserve">récurrent </w:t>
      </w:r>
      <w:r w:rsidR="00C97E35">
        <w:rPr>
          <w:sz w:val="20"/>
          <w:szCs w:val="20"/>
        </w:rPr>
        <w:t>(aux alentours de 4</w:t>
      </w:r>
      <w:r w:rsidR="007B5B87">
        <w:rPr>
          <w:sz w:val="20"/>
          <w:szCs w:val="20"/>
        </w:rPr>
        <w:t>00 K</w:t>
      </w:r>
      <w:r w:rsidR="00C97E35">
        <w:rPr>
          <w:sz w:val="20"/>
          <w:szCs w:val="20"/>
        </w:rPr>
        <w:t xml:space="preserve">€/an) </w:t>
      </w:r>
      <w:r>
        <w:rPr>
          <w:sz w:val="20"/>
          <w:szCs w:val="20"/>
        </w:rPr>
        <w:t xml:space="preserve">est assuré par l’UPF, essentiellement </w:t>
      </w:r>
      <w:r w:rsidR="004C3FBF">
        <w:rPr>
          <w:sz w:val="20"/>
          <w:szCs w:val="20"/>
        </w:rPr>
        <w:t>à travers deux techniciens IT</w:t>
      </w:r>
      <w:r>
        <w:rPr>
          <w:sz w:val="20"/>
          <w:szCs w:val="20"/>
        </w:rPr>
        <w:t>RF et un poste de professeur des universités</w:t>
      </w:r>
      <w:r w:rsidR="008D4FED">
        <w:rPr>
          <w:sz w:val="20"/>
          <w:szCs w:val="20"/>
        </w:rPr>
        <w:t>, ainsi qu’</w:t>
      </w:r>
      <w:r w:rsidR="007D3A7D">
        <w:rPr>
          <w:sz w:val="20"/>
          <w:szCs w:val="20"/>
        </w:rPr>
        <w:t xml:space="preserve">à travers </w:t>
      </w:r>
      <w:r w:rsidR="008D4FED">
        <w:rPr>
          <w:sz w:val="20"/>
          <w:szCs w:val="20"/>
        </w:rPr>
        <w:t>un soutien logistique et financier</w:t>
      </w:r>
      <w:r w:rsidR="007B5B87">
        <w:rPr>
          <w:sz w:val="20"/>
          <w:szCs w:val="20"/>
        </w:rPr>
        <w:t>.</w:t>
      </w:r>
      <w:r>
        <w:rPr>
          <w:sz w:val="20"/>
          <w:szCs w:val="20"/>
        </w:rPr>
        <w:t xml:space="preserve"> Le CNES inte</w:t>
      </w:r>
      <w:r w:rsidR="008D4FED">
        <w:rPr>
          <w:sz w:val="20"/>
          <w:szCs w:val="20"/>
        </w:rPr>
        <w:t>r</w:t>
      </w:r>
      <w:r>
        <w:rPr>
          <w:sz w:val="20"/>
          <w:szCs w:val="20"/>
        </w:rPr>
        <w:t xml:space="preserve">vient </w:t>
      </w:r>
      <w:r w:rsidR="008D4FED">
        <w:rPr>
          <w:sz w:val="20"/>
          <w:szCs w:val="20"/>
        </w:rPr>
        <w:t xml:space="preserve">pour sa part </w:t>
      </w:r>
      <w:r w:rsidR="007B5B87">
        <w:rPr>
          <w:sz w:val="20"/>
          <w:szCs w:val="20"/>
        </w:rPr>
        <w:t xml:space="preserve">par une participation </w:t>
      </w:r>
      <w:r>
        <w:rPr>
          <w:sz w:val="20"/>
          <w:szCs w:val="20"/>
        </w:rPr>
        <w:t>au</w:t>
      </w:r>
      <w:r w:rsidR="007B5B87">
        <w:rPr>
          <w:sz w:val="20"/>
          <w:szCs w:val="20"/>
        </w:rPr>
        <w:t>x</w:t>
      </w:r>
      <w:r>
        <w:rPr>
          <w:sz w:val="20"/>
          <w:szCs w:val="20"/>
        </w:rPr>
        <w:t xml:space="preserve"> frais de fonctionnement</w:t>
      </w:r>
      <w:r w:rsidR="008D4FED">
        <w:rPr>
          <w:sz w:val="20"/>
          <w:szCs w:val="20"/>
        </w:rPr>
        <w:t xml:space="preserve"> et le salaire d’un technicien en CDD. La NASA assure gracieusement l’échange </w:t>
      </w:r>
      <w:r w:rsidR="00786995">
        <w:rPr>
          <w:sz w:val="20"/>
          <w:szCs w:val="20"/>
        </w:rPr>
        <w:t xml:space="preserve">et la fourniture </w:t>
      </w:r>
      <w:r w:rsidR="008D4FED">
        <w:rPr>
          <w:sz w:val="20"/>
          <w:szCs w:val="20"/>
        </w:rPr>
        <w:t xml:space="preserve">des pièces </w:t>
      </w:r>
      <w:r w:rsidR="00C97E35">
        <w:rPr>
          <w:sz w:val="20"/>
          <w:szCs w:val="20"/>
        </w:rPr>
        <w:t xml:space="preserve">(coûteuses) </w:t>
      </w:r>
      <w:r w:rsidR="008D4FED">
        <w:rPr>
          <w:sz w:val="20"/>
          <w:szCs w:val="20"/>
        </w:rPr>
        <w:t xml:space="preserve">en cas de panne ou d’évolution technologique, ainsi que des visites de contrôle </w:t>
      </w:r>
      <w:r w:rsidR="004C3FBF">
        <w:rPr>
          <w:sz w:val="20"/>
          <w:szCs w:val="20"/>
        </w:rPr>
        <w:t>tous les deux ans.</w:t>
      </w:r>
      <w:r w:rsidR="00C97E35">
        <w:rPr>
          <w:sz w:val="20"/>
          <w:szCs w:val="20"/>
        </w:rPr>
        <w:t xml:space="preserve"> A noter que ces pièces sont frappées par la TVA d’importation.</w:t>
      </w:r>
      <w:r w:rsidR="00D905B0">
        <w:rPr>
          <w:sz w:val="20"/>
          <w:szCs w:val="20"/>
        </w:rPr>
        <w:t xml:space="preserve"> Le maintien en condition opérationnelle des marégraphes est assuré par le Service Hydrographique et Océanographique de la Marine, sur des financements ponctuels.</w:t>
      </w:r>
    </w:p>
    <w:p w:rsidR="004C3FBF" w:rsidRDefault="007E1AFF" w:rsidP="00D905B0">
      <w:pPr>
        <w:pStyle w:val="Paragraphedeliste"/>
        <w:numPr>
          <w:ilvl w:val="0"/>
          <w:numId w:val="3"/>
        </w:numPr>
        <w:jc w:val="both"/>
        <w:rPr>
          <w:sz w:val="20"/>
          <w:szCs w:val="20"/>
        </w:rPr>
      </w:pPr>
      <w:r w:rsidRPr="00D905B0">
        <w:rPr>
          <w:b/>
          <w:sz w:val="20"/>
          <w:szCs w:val="20"/>
        </w:rPr>
        <w:t>Assurer la disponib</w:t>
      </w:r>
      <w:r w:rsidR="00786995" w:rsidRPr="00D905B0">
        <w:rPr>
          <w:b/>
          <w:sz w:val="20"/>
          <w:szCs w:val="20"/>
        </w:rPr>
        <w:t>ilité en temps réel des données :</w:t>
      </w:r>
      <w:r w:rsidR="00786995">
        <w:rPr>
          <w:sz w:val="20"/>
          <w:szCs w:val="20"/>
        </w:rPr>
        <w:t xml:space="preserve"> Cela vaut</w:t>
      </w:r>
      <w:r>
        <w:rPr>
          <w:sz w:val="20"/>
          <w:szCs w:val="20"/>
        </w:rPr>
        <w:t xml:space="preserve"> en particulier pour les marégraphes déployés sur les archipels (éloignement) et le VLBI (importante bande passante).</w:t>
      </w:r>
      <w:r w:rsidR="006F42DC">
        <w:rPr>
          <w:sz w:val="20"/>
          <w:szCs w:val="20"/>
        </w:rPr>
        <w:t xml:space="preserve"> A noter que le réseau de marégraphes de l’OGT va bénéficier d’une jouvence assurée par un financement Etat-Pays.</w:t>
      </w:r>
    </w:p>
    <w:p w:rsidR="007E1AFF" w:rsidRDefault="00C97E35" w:rsidP="00D905B0">
      <w:pPr>
        <w:pStyle w:val="Paragraphedeliste"/>
        <w:numPr>
          <w:ilvl w:val="0"/>
          <w:numId w:val="3"/>
        </w:numPr>
        <w:jc w:val="both"/>
        <w:rPr>
          <w:sz w:val="20"/>
          <w:szCs w:val="20"/>
        </w:rPr>
      </w:pPr>
      <w:r w:rsidRPr="00D905B0">
        <w:rPr>
          <w:b/>
          <w:sz w:val="20"/>
          <w:szCs w:val="20"/>
        </w:rPr>
        <w:t xml:space="preserve">Assurer le recouvrement des observations </w:t>
      </w:r>
      <w:r>
        <w:rPr>
          <w:sz w:val="20"/>
          <w:szCs w:val="20"/>
        </w:rPr>
        <w:t xml:space="preserve">des deux sites </w:t>
      </w:r>
      <w:r w:rsidR="00B56C71">
        <w:rPr>
          <w:sz w:val="20"/>
          <w:szCs w:val="20"/>
        </w:rPr>
        <w:t>d</w:t>
      </w:r>
      <w:r>
        <w:rPr>
          <w:sz w:val="20"/>
          <w:szCs w:val="20"/>
        </w:rPr>
        <w:t xml:space="preserve">e </w:t>
      </w:r>
      <w:proofErr w:type="spellStart"/>
      <w:r>
        <w:rPr>
          <w:sz w:val="20"/>
          <w:szCs w:val="20"/>
        </w:rPr>
        <w:t>Outumaoro</w:t>
      </w:r>
      <w:proofErr w:type="spellEnd"/>
      <w:r>
        <w:rPr>
          <w:sz w:val="20"/>
          <w:szCs w:val="20"/>
        </w:rPr>
        <w:t xml:space="preserve"> et de la </w:t>
      </w:r>
      <w:proofErr w:type="spellStart"/>
      <w:r>
        <w:rPr>
          <w:sz w:val="20"/>
          <w:szCs w:val="20"/>
        </w:rPr>
        <w:t>Papenoo</w:t>
      </w:r>
      <w:proofErr w:type="spellEnd"/>
      <w:r>
        <w:rPr>
          <w:sz w:val="20"/>
          <w:szCs w:val="20"/>
        </w:rPr>
        <w:t xml:space="preserve"> pendant un temps suffisant (environ deux ans) pour assurer la continuité des séries acquises de</w:t>
      </w:r>
      <w:r w:rsidR="00786995">
        <w:rPr>
          <w:sz w:val="20"/>
          <w:szCs w:val="20"/>
        </w:rPr>
        <w:t>puis 1997 sur le site actuel</w:t>
      </w:r>
      <w:r w:rsidR="00B56C71">
        <w:rPr>
          <w:sz w:val="20"/>
          <w:szCs w:val="20"/>
        </w:rPr>
        <w:t>.</w:t>
      </w:r>
    </w:p>
    <w:p w:rsidR="006F42DC" w:rsidRDefault="00786995" w:rsidP="00D905B0">
      <w:pPr>
        <w:pStyle w:val="Paragraphedeliste"/>
        <w:numPr>
          <w:ilvl w:val="0"/>
          <w:numId w:val="3"/>
        </w:numPr>
        <w:jc w:val="both"/>
        <w:rPr>
          <w:sz w:val="20"/>
          <w:szCs w:val="20"/>
        </w:rPr>
      </w:pPr>
      <w:r w:rsidRPr="00D905B0">
        <w:rPr>
          <w:b/>
          <w:sz w:val="20"/>
          <w:szCs w:val="20"/>
        </w:rPr>
        <w:t>Assurer la visibilité de l’OGT</w:t>
      </w:r>
      <w:r w:rsidR="006F42DC">
        <w:rPr>
          <w:sz w:val="20"/>
          <w:szCs w:val="20"/>
        </w:rPr>
        <w:t xml:space="preserve"> par un portail</w:t>
      </w:r>
      <w:r>
        <w:rPr>
          <w:sz w:val="20"/>
          <w:szCs w:val="20"/>
        </w:rPr>
        <w:t xml:space="preserve"> ou </w:t>
      </w:r>
      <w:proofErr w:type="spellStart"/>
      <w:r>
        <w:rPr>
          <w:sz w:val="20"/>
          <w:szCs w:val="20"/>
        </w:rPr>
        <w:t>sub</w:t>
      </w:r>
      <w:proofErr w:type="spellEnd"/>
      <w:r>
        <w:rPr>
          <w:sz w:val="20"/>
          <w:szCs w:val="20"/>
        </w:rPr>
        <w:t>-portail</w:t>
      </w:r>
      <w:r w:rsidR="006F42DC">
        <w:rPr>
          <w:sz w:val="20"/>
          <w:szCs w:val="20"/>
        </w:rPr>
        <w:t xml:space="preserve"> internet permettant un accès simplifié à l’ensemble des données acquises – et qui sont publiques</w:t>
      </w:r>
      <w:r w:rsidR="006F42DC">
        <w:rPr>
          <w:sz w:val="20"/>
          <w:szCs w:val="20"/>
        </w:rPr>
        <w:t xml:space="preserve"> –</w:t>
      </w:r>
      <w:r w:rsidR="006F42DC">
        <w:rPr>
          <w:sz w:val="20"/>
          <w:szCs w:val="20"/>
        </w:rPr>
        <w:t>, pour toute personne intéressée.</w:t>
      </w:r>
      <w:r>
        <w:rPr>
          <w:sz w:val="20"/>
          <w:szCs w:val="20"/>
        </w:rPr>
        <w:t xml:space="preserve"> Cette action est en cours grâce au financement Etat-Pays précité.</w:t>
      </w:r>
    </w:p>
    <w:p w:rsidR="00C97E35" w:rsidRDefault="00C97E35" w:rsidP="00C97E35">
      <w:pPr>
        <w:pStyle w:val="Paragraphedeliste"/>
        <w:jc w:val="both"/>
        <w:rPr>
          <w:sz w:val="20"/>
          <w:szCs w:val="20"/>
        </w:rPr>
      </w:pPr>
    </w:p>
    <w:p w:rsidR="006F42DC" w:rsidRPr="00D905B0" w:rsidRDefault="006F42DC" w:rsidP="00C97E35">
      <w:pPr>
        <w:pStyle w:val="Paragraphedeliste"/>
        <w:jc w:val="both"/>
        <w:rPr>
          <w:b/>
          <w:sz w:val="20"/>
          <w:szCs w:val="20"/>
        </w:rPr>
      </w:pPr>
      <w:r>
        <w:rPr>
          <w:sz w:val="20"/>
          <w:szCs w:val="20"/>
        </w:rPr>
        <w:t>Nous pouvons dire</w:t>
      </w:r>
      <w:r w:rsidR="001F7D1C">
        <w:rPr>
          <w:sz w:val="20"/>
          <w:szCs w:val="20"/>
        </w:rPr>
        <w:t xml:space="preserve">, à l’heure de l’écriture de ces lignes, </w:t>
      </w:r>
      <w:r>
        <w:rPr>
          <w:sz w:val="20"/>
          <w:szCs w:val="20"/>
        </w:rPr>
        <w:t xml:space="preserve">que les aspects techniques de la migration de site sont maîtrisés et validés. </w:t>
      </w:r>
      <w:r w:rsidRPr="00D905B0">
        <w:rPr>
          <w:b/>
          <w:sz w:val="20"/>
          <w:szCs w:val="20"/>
        </w:rPr>
        <w:t>Il reste par contre</w:t>
      </w:r>
      <w:r w:rsidR="001F7D1C" w:rsidRPr="00D905B0">
        <w:rPr>
          <w:b/>
          <w:sz w:val="20"/>
          <w:szCs w:val="20"/>
        </w:rPr>
        <w:t xml:space="preserve"> à affiner et préciser les points suivants :</w:t>
      </w:r>
    </w:p>
    <w:p w:rsidR="00425124" w:rsidRDefault="00425124" w:rsidP="00C97E35">
      <w:pPr>
        <w:pStyle w:val="Paragraphedeliste"/>
        <w:jc w:val="both"/>
        <w:rPr>
          <w:sz w:val="20"/>
          <w:szCs w:val="20"/>
        </w:rPr>
      </w:pPr>
    </w:p>
    <w:p w:rsidR="001F7D1C" w:rsidRPr="00786995" w:rsidRDefault="001F7D1C" w:rsidP="00D905B0">
      <w:pPr>
        <w:pStyle w:val="Paragraphedeliste"/>
        <w:numPr>
          <w:ilvl w:val="0"/>
          <w:numId w:val="4"/>
        </w:numPr>
        <w:jc w:val="both"/>
        <w:rPr>
          <w:sz w:val="20"/>
          <w:szCs w:val="20"/>
        </w:rPr>
      </w:pPr>
      <w:r w:rsidRPr="00D905B0">
        <w:rPr>
          <w:b/>
          <w:sz w:val="20"/>
          <w:szCs w:val="20"/>
        </w:rPr>
        <w:t>Porteur de projet</w:t>
      </w:r>
      <w:r w:rsidRPr="00786995">
        <w:rPr>
          <w:sz w:val="20"/>
          <w:szCs w:val="20"/>
        </w:rPr>
        <w:t> : Le porteur de projet naturel est l’Observatoire de la Côte d’Azur</w:t>
      </w:r>
      <w:r w:rsidR="00425124" w:rsidRPr="00786995">
        <w:rPr>
          <w:sz w:val="20"/>
          <w:szCs w:val="20"/>
        </w:rPr>
        <w:t xml:space="preserve">, à travers le laboratoire GEOAZUR (point de contact </w:t>
      </w:r>
      <w:r w:rsidR="00425124" w:rsidRPr="00435646">
        <w:rPr>
          <w:i/>
          <w:sz w:val="20"/>
          <w:szCs w:val="20"/>
        </w:rPr>
        <w:t xml:space="preserve">M. Pierre </w:t>
      </w:r>
      <w:proofErr w:type="spellStart"/>
      <w:r w:rsidR="00425124" w:rsidRPr="00435646">
        <w:rPr>
          <w:i/>
          <w:sz w:val="20"/>
          <w:szCs w:val="20"/>
        </w:rPr>
        <w:t>Exertier</w:t>
      </w:r>
      <w:proofErr w:type="spellEnd"/>
      <w:r w:rsidR="00425124" w:rsidRPr="00786995">
        <w:rPr>
          <w:sz w:val="20"/>
          <w:szCs w:val="20"/>
        </w:rPr>
        <w:t>), avec l’appui de l’ensemble de la communauté française associée à travers le GRGS et le BDL. La structure actuelle de l’OGT, trop petite et trop isolée, ne permet pas de mener à bien un tel projet sans la mise en avant d’une équipe métropolitaine</w:t>
      </w:r>
      <w:r w:rsidR="003E4658" w:rsidRPr="00786995">
        <w:rPr>
          <w:sz w:val="20"/>
          <w:szCs w:val="20"/>
        </w:rPr>
        <w:t xml:space="preserve"> proche des centres de décision ;</w:t>
      </w:r>
    </w:p>
    <w:p w:rsidR="001F7D1C" w:rsidRDefault="001F7D1C" w:rsidP="00D905B0">
      <w:pPr>
        <w:pStyle w:val="Paragraphedeliste"/>
        <w:numPr>
          <w:ilvl w:val="0"/>
          <w:numId w:val="4"/>
        </w:numPr>
        <w:jc w:val="both"/>
        <w:rPr>
          <w:sz w:val="20"/>
          <w:szCs w:val="20"/>
        </w:rPr>
      </w:pPr>
      <w:r w:rsidRPr="00D905B0">
        <w:rPr>
          <w:b/>
          <w:sz w:val="20"/>
          <w:szCs w:val="20"/>
        </w:rPr>
        <w:t>Financement de l’infrastructure :</w:t>
      </w:r>
      <w:r>
        <w:rPr>
          <w:sz w:val="20"/>
          <w:szCs w:val="20"/>
        </w:rPr>
        <w:t xml:space="preserve"> Ce financement devrait faire l’objet d’une demande dans le cadre du Plan d’Investissement d’Avenir (PIA3)</w:t>
      </w:r>
      <w:r w:rsidR="00425124">
        <w:rPr>
          <w:sz w:val="20"/>
          <w:szCs w:val="20"/>
        </w:rPr>
        <w:t>. Suivant les options choisies et le matériel déployé</w:t>
      </w:r>
      <w:r w:rsidR="001C0B98">
        <w:rPr>
          <w:sz w:val="20"/>
          <w:szCs w:val="20"/>
        </w:rPr>
        <w:t xml:space="preserve"> sur le site de la </w:t>
      </w:r>
      <w:proofErr w:type="spellStart"/>
      <w:r w:rsidR="003E4658">
        <w:rPr>
          <w:sz w:val="20"/>
          <w:szCs w:val="20"/>
        </w:rPr>
        <w:t>Papenoo</w:t>
      </w:r>
      <w:proofErr w:type="spellEnd"/>
      <w:r w:rsidR="00425124">
        <w:rPr>
          <w:sz w:val="20"/>
          <w:szCs w:val="20"/>
        </w:rPr>
        <w:t>, le prix total sera compris entre 5 et 7 M</w:t>
      </w:r>
      <w:r w:rsidR="00425124">
        <w:rPr>
          <w:sz w:val="20"/>
          <w:szCs w:val="20"/>
        </w:rPr>
        <w:t>€</w:t>
      </w:r>
      <w:r w:rsidR="003E4658">
        <w:rPr>
          <w:sz w:val="20"/>
          <w:szCs w:val="20"/>
        </w:rPr>
        <w:t> ;</w:t>
      </w:r>
    </w:p>
    <w:p w:rsidR="003E4658" w:rsidRPr="00786995" w:rsidRDefault="003E4658" w:rsidP="00D905B0">
      <w:pPr>
        <w:pStyle w:val="Paragraphedeliste"/>
        <w:numPr>
          <w:ilvl w:val="0"/>
          <w:numId w:val="4"/>
        </w:numPr>
        <w:jc w:val="both"/>
        <w:rPr>
          <w:sz w:val="20"/>
          <w:szCs w:val="20"/>
        </w:rPr>
      </w:pPr>
      <w:r w:rsidRPr="00D905B0">
        <w:rPr>
          <w:b/>
          <w:sz w:val="20"/>
          <w:szCs w:val="20"/>
        </w:rPr>
        <w:t>Régime fiscal de la construction et de l’importation des matériels :</w:t>
      </w:r>
      <w:r w:rsidRPr="00786995">
        <w:rPr>
          <w:sz w:val="20"/>
          <w:szCs w:val="20"/>
        </w:rPr>
        <w:t xml:space="preserve"> Il sera nécessaire de demander aux autorités de la Polynésie française, une exemption totale ou partielle des frais de douanes et de TVA</w:t>
      </w:r>
      <w:r w:rsidR="000D1231" w:rsidRPr="00786995">
        <w:rPr>
          <w:sz w:val="20"/>
          <w:szCs w:val="20"/>
        </w:rPr>
        <w:t>, non seulement pour la mise en place, mais aussi pour le maint</w:t>
      </w:r>
      <w:r w:rsidR="00BF0F0A" w:rsidRPr="00786995">
        <w:rPr>
          <w:sz w:val="20"/>
          <w:szCs w:val="20"/>
        </w:rPr>
        <w:t>ien en condition opérationnelle ;</w:t>
      </w:r>
    </w:p>
    <w:p w:rsidR="007E1AFF" w:rsidRDefault="003E4658" w:rsidP="00D905B0">
      <w:pPr>
        <w:pStyle w:val="Paragraphedeliste"/>
        <w:numPr>
          <w:ilvl w:val="0"/>
          <w:numId w:val="4"/>
        </w:numPr>
        <w:jc w:val="both"/>
        <w:rPr>
          <w:sz w:val="20"/>
          <w:szCs w:val="20"/>
        </w:rPr>
      </w:pPr>
      <w:r w:rsidRPr="00D905B0">
        <w:rPr>
          <w:b/>
          <w:sz w:val="20"/>
          <w:szCs w:val="20"/>
        </w:rPr>
        <w:t>Fonctionnement</w:t>
      </w:r>
      <w:r w:rsidR="003E1E5F" w:rsidRPr="00D905B0">
        <w:rPr>
          <w:b/>
          <w:sz w:val="20"/>
          <w:szCs w:val="20"/>
        </w:rPr>
        <w:t xml:space="preserve"> et personnel </w:t>
      </w:r>
      <w:r w:rsidRPr="00D905B0">
        <w:rPr>
          <w:b/>
          <w:sz w:val="20"/>
          <w:szCs w:val="20"/>
        </w:rPr>
        <w:t>:</w:t>
      </w:r>
      <w:r>
        <w:rPr>
          <w:sz w:val="20"/>
          <w:szCs w:val="20"/>
        </w:rPr>
        <w:t xml:space="preserve"> L’acquisition des données sera automatisée au maximum de ce que permet l’état de l’art. Il n’en reste pas moins qu’une supervision humaine sera nécessaire, et il </w:t>
      </w:r>
      <w:r w:rsidR="001C0B98">
        <w:rPr>
          <w:sz w:val="20"/>
          <w:szCs w:val="20"/>
        </w:rPr>
        <w:t xml:space="preserve">est </w:t>
      </w:r>
      <w:r>
        <w:rPr>
          <w:sz w:val="20"/>
          <w:szCs w:val="20"/>
        </w:rPr>
        <w:t xml:space="preserve">donc </w:t>
      </w:r>
      <w:r w:rsidR="00435646">
        <w:rPr>
          <w:sz w:val="20"/>
          <w:szCs w:val="20"/>
        </w:rPr>
        <w:t>impératif</w:t>
      </w:r>
      <w:r>
        <w:rPr>
          <w:sz w:val="20"/>
          <w:szCs w:val="20"/>
        </w:rPr>
        <w:t xml:space="preserve"> de</w:t>
      </w:r>
      <w:r w:rsidR="00786995">
        <w:rPr>
          <w:sz w:val="20"/>
          <w:szCs w:val="20"/>
        </w:rPr>
        <w:t xml:space="preserve"> chiff</w:t>
      </w:r>
      <w:r w:rsidR="00037179">
        <w:rPr>
          <w:sz w:val="20"/>
          <w:szCs w:val="20"/>
        </w:rPr>
        <w:t>rer</w:t>
      </w:r>
      <w:r>
        <w:rPr>
          <w:sz w:val="20"/>
          <w:szCs w:val="20"/>
        </w:rPr>
        <w:t xml:space="preserve"> celle-ci au mieux. </w:t>
      </w:r>
      <w:r w:rsidR="003E1E5F">
        <w:rPr>
          <w:sz w:val="20"/>
          <w:szCs w:val="20"/>
        </w:rPr>
        <w:t>L’option de faire systématiquement appel à des p</w:t>
      </w:r>
      <w:r w:rsidR="003F4D13">
        <w:rPr>
          <w:sz w:val="20"/>
          <w:szCs w:val="20"/>
        </w:rPr>
        <w:t>ersonnels métropolitains au cas-par-</w:t>
      </w:r>
      <w:r w:rsidR="003E1E5F">
        <w:rPr>
          <w:sz w:val="20"/>
          <w:szCs w:val="20"/>
        </w:rPr>
        <w:t xml:space="preserve">cas semble peu raisonnable du point de vue de l’éloignement et des délais, et l’option de sous-traiter auprès de TNS semble aussi peu adaptée, du fait du caractère très spécifique des instruments, loin des matériels à vocation commerciale. </w:t>
      </w:r>
      <w:r>
        <w:rPr>
          <w:sz w:val="20"/>
          <w:szCs w:val="20"/>
        </w:rPr>
        <w:t>Le nouvel OGT, comme l’ancien, ayant par nature une vocation internationale et nationale, il est naturel que l’essentiel des frais de fonctionnement et de personnel soient fournis par des organismes à vocation nationale, tels l</w:t>
      </w:r>
      <w:r w:rsidR="001002B8">
        <w:rPr>
          <w:sz w:val="20"/>
          <w:szCs w:val="20"/>
        </w:rPr>
        <w:t>’INSU et le CNES, et pas par l’UPF.</w:t>
      </w:r>
      <w:r w:rsidR="00CD1260">
        <w:rPr>
          <w:sz w:val="20"/>
          <w:szCs w:val="20"/>
        </w:rPr>
        <w:t xml:space="preserve"> Il ne</w:t>
      </w:r>
      <w:r w:rsidR="003F4D13">
        <w:rPr>
          <w:sz w:val="20"/>
          <w:szCs w:val="20"/>
        </w:rPr>
        <w:t xml:space="preserve"> faut pas non plus oublier que s</w:t>
      </w:r>
      <w:r w:rsidR="00CD1260">
        <w:rPr>
          <w:sz w:val="20"/>
          <w:szCs w:val="20"/>
        </w:rPr>
        <w:t>i la localisation du nouvel OGT est optimale d’un point de vie scientifique, elle est loin d’être optimale d’</w:t>
      </w:r>
      <w:r w:rsidR="00F1771E">
        <w:rPr>
          <w:sz w:val="20"/>
          <w:szCs w:val="20"/>
        </w:rPr>
        <w:t>un point de vue accessibilité</w:t>
      </w:r>
      <w:r w:rsidR="00CD1260">
        <w:rPr>
          <w:sz w:val="20"/>
          <w:szCs w:val="20"/>
        </w:rPr>
        <w:t xml:space="preserve">, à l’opposé du campus </w:t>
      </w:r>
      <w:r w:rsidR="003F4D13">
        <w:rPr>
          <w:sz w:val="20"/>
          <w:szCs w:val="20"/>
        </w:rPr>
        <w:t xml:space="preserve">actuel </w:t>
      </w:r>
      <w:r w:rsidR="00CD1260">
        <w:rPr>
          <w:sz w:val="20"/>
          <w:szCs w:val="20"/>
        </w:rPr>
        <w:t>d’</w:t>
      </w:r>
      <w:proofErr w:type="spellStart"/>
      <w:r w:rsidR="00CD1260">
        <w:rPr>
          <w:sz w:val="20"/>
          <w:szCs w:val="20"/>
        </w:rPr>
        <w:t>Outumaoro</w:t>
      </w:r>
      <w:proofErr w:type="spellEnd"/>
      <w:r w:rsidR="00CD1260">
        <w:rPr>
          <w:sz w:val="20"/>
          <w:szCs w:val="20"/>
        </w:rPr>
        <w:t xml:space="preserve">, avec </w:t>
      </w:r>
      <w:r w:rsidR="00CD1260">
        <w:rPr>
          <w:sz w:val="20"/>
          <w:szCs w:val="20"/>
        </w:rPr>
        <w:lastRenderedPageBreak/>
        <w:t>une traversée obligée de la connexion urbaine de Papeete</w:t>
      </w:r>
      <w:r w:rsidR="00F1771E">
        <w:rPr>
          <w:sz w:val="20"/>
          <w:szCs w:val="20"/>
        </w:rPr>
        <w:t>, très engorgée.</w:t>
      </w:r>
      <w:r w:rsidR="003F4D13">
        <w:rPr>
          <w:sz w:val="20"/>
          <w:szCs w:val="20"/>
        </w:rPr>
        <w:t xml:space="preserve"> Il est aussi nécessaire, ainsi que déjà souligné, d’obtenir un loyer raisonnable ou une exemption de loyer </w:t>
      </w:r>
      <w:r w:rsidR="00BF0F0A">
        <w:rPr>
          <w:sz w:val="20"/>
          <w:szCs w:val="20"/>
        </w:rPr>
        <w:t>auprès du gestionnaire du terrain</w:t>
      </w:r>
      <w:r w:rsidR="00D905B0">
        <w:rPr>
          <w:sz w:val="20"/>
          <w:szCs w:val="20"/>
        </w:rPr>
        <w:t xml:space="preserve"> de la </w:t>
      </w:r>
      <w:proofErr w:type="spellStart"/>
      <w:r w:rsidR="00D905B0">
        <w:rPr>
          <w:sz w:val="20"/>
          <w:szCs w:val="20"/>
        </w:rPr>
        <w:t>Papenoo</w:t>
      </w:r>
      <w:proofErr w:type="spellEnd"/>
      <w:r w:rsidR="003F4D13">
        <w:rPr>
          <w:sz w:val="20"/>
          <w:szCs w:val="20"/>
        </w:rPr>
        <w:t>.</w:t>
      </w:r>
      <w:r w:rsidR="00BF0F0A">
        <w:rPr>
          <w:sz w:val="20"/>
          <w:szCs w:val="20"/>
        </w:rPr>
        <w:t xml:space="preserve"> </w:t>
      </w:r>
      <w:r w:rsidR="00037179">
        <w:rPr>
          <w:sz w:val="20"/>
          <w:szCs w:val="20"/>
        </w:rPr>
        <w:t xml:space="preserve">Les niveaux de loyer demandés par TNS relèvent d’activités commerciales, et ne sont pas tenables sur le long terme pour des organismes de recherche. </w:t>
      </w:r>
      <w:r w:rsidR="00BF0F0A">
        <w:rPr>
          <w:sz w:val="20"/>
          <w:szCs w:val="20"/>
        </w:rPr>
        <w:t>L’UPF ne facture pas à ce jour à la NASA ou au CNES un tel loyer ;</w:t>
      </w:r>
    </w:p>
    <w:p w:rsidR="001002B8" w:rsidRDefault="001002B8" w:rsidP="00C3779A">
      <w:pPr>
        <w:pStyle w:val="Paragraphedeliste"/>
        <w:numPr>
          <w:ilvl w:val="0"/>
          <w:numId w:val="4"/>
        </w:numPr>
        <w:jc w:val="both"/>
        <w:rPr>
          <w:sz w:val="20"/>
          <w:szCs w:val="20"/>
        </w:rPr>
      </w:pPr>
      <w:r w:rsidRPr="00D905B0">
        <w:rPr>
          <w:b/>
          <w:sz w:val="20"/>
          <w:szCs w:val="20"/>
        </w:rPr>
        <w:t>Retombées locales :</w:t>
      </w:r>
      <w:r>
        <w:rPr>
          <w:sz w:val="20"/>
          <w:szCs w:val="20"/>
        </w:rPr>
        <w:t xml:space="preserve"> </w:t>
      </w:r>
      <w:r w:rsidR="00EC203F">
        <w:rPr>
          <w:sz w:val="20"/>
          <w:szCs w:val="20"/>
        </w:rPr>
        <w:t>Le nouvel OGT ne recevra l’appui des autorités de la Polynésie française</w:t>
      </w:r>
      <w:r w:rsidR="00037179">
        <w:rPr>
          <w:sz w:val="20"/>
          <w:szCs w:val="20"/>
        </w:rPr>
        <w:t xml:space="preserve">, </w:t>
      </w:r>
      <w:r w:rsidR="00EC203F">
        <w:rPr>
          <w:sz w:val="20"/>
          <w:szCs w:val="20"/>
        </w:rPr>
        <w:t>(à bien distinguer des autorités de l’Etat, car la Polynésie française est un territoire d’outre-mer autonome)</w:t>
      </w:r>
      <w:r w:rsidR="00256C83">
        <w:rPr>
          <w:sz w:val="20"/>
          <w:szCs w:val="20"/>
        </w:rPr>
        <w:t xml:space="preserve">, </w:t>
      </w:r>
      <w:r w:rsidR="00037179" w:rsidRPr="00037179">
        <w:rPr>
          <w:sz w:val="20"/>
          <w:szCs w:val="20"/>
        </w:rPr>
        <w:t>et donc ne bénéficiera des exemptions de TVA/frais de douanes/ loyers modérés</w:t>
      </w:r>
      <w:r w:rsidR="00037179">
        <w:rPr>
          <w:sz w:val="20"/>
          <w:szCs w:val="20"/>
        </w:rPr>
        <w:t>,</w:t>
      </w:r>
      <w:r w:rsidR="00037179" w:rsidRPr="00037179">
        <w:rPr>
          <w:sz w:val="20"/>
          <w:szCs w:val="20"/>
        </w:rPr>
        <w:t xml:space="preserve"> </w:t>
      </w:r>
      <w:r w:rsidR="00256C83">
        <w:rPr>
          <w:sz w:val="20"/>
          <w:szCs w:val="20"/>
        </w:rPr>
        <w:t xml:space="preserve">et </w:t>
      </w:r>
      <w:r w:rsidR="00037179">
        <w:rPr>
          <w:sz w:val="20"/>
          <w:szCs w:val="20"/>
        </w:rPr>
        <w:t xml:space="preserve">aussi ne recevra d’appui </w:t>
      </w:r>
      <w:r w:rsidR="00256C83">
        <w:rPr>
          <w:sz w:val="20"/>
          <w:szCs w:val="20"/>
        </w:rPr>
        <w:t>de l’UPF,</w:t>
      </w:r>
      <w:r w:rsidR="00EC203F">
        <w:rPr>
          <w:sz w:val="20"/>
          <w:szCs w:val="20"/>
        </w:rPr>
        <w:t xml:space="preserve"> que si l’intérêt pour les populations lo</w:t>
      </w:r>
      <w:r w:rsidR="00037179">
        <w:rPr>
          <w:sz w:val="20"/>
          <w:szCs w:val="20"/>
        </w:rPr>
        <w:t xml:space="preserve">cales et l’éducation </w:t>
      </w:r>
      <w:r w:rsidR="00EC203F">
        <w:rPr>
          <w:sz w:val="20"/>
          <w:szCs w:val="20"/>
        </w:rPr>
        <w:t>est démontré. Cela passe</w:t>
      </w:r>
      <w:r w:rsidR="00D905B0">
        <w:rPr>
          <w:sz w:val="20"/>
          <w:szCs w:val="20"/>
        </w:rPr>
        <w:t>, outre une vulgarisation plus poussée,</w:t>
      </w:r>
      <w:r w:rsidR="00EC203F">
        <w:rPr>
          <w:sz w:val="20"/>
          <w:szCs w:val="20"/>
        </w:rPr>
        <w:t xml:space="preserve"> par le maintien, au sein de la structure, du réseau marégraphique actuel (le niveau des mers est un sujet très sensible en Polynésie, ainsi que l’aspect tsunami)</w:t>
      </w:r>
      <w:r w:rsidR="00256C83">
        <w:rPr>
          <w:sz w:val="20"/>
          <w:szCs w:val="20"/>
        </w:rPr>
        <w:t xml:space="preserve">, </w:t>
      </w:r>
      <w:r w:rsidR="00CD1260">
        <w:rPr>
          <w:sz w:val="20"/>
          <w:szCs w:val="20"/>
        </w:rPr>
        <w:t xml:space="preserve">et </w:t>
      </w:r>
      <w:r w:rsidR="00256C83">
        <w:rPr>
          <w:sz w:val="20"/>
          <w:szCs w:val="20"/>
        </w:rPr>
        <w:t xml:space="preserve">par une recherche </w:t>
      </w:r>
      <w:r w:rsidR="00D905B0">
        <w:rPr>
          <w:sz w:val="20"/>
          <w:szCs w:val="20"/>
        </w:rPr>
        <w:t xml:space="preserve">active et de niveau international </w:t>
      </w:r>
      <w:r w:rsidR="002C15EC">
        <w:rPr>
          <w:sz w:val="20"/>
          <w:szCs w:val="20"/>
        </w:rPr>
        <w:t xml:space="preserve">menée </w:t>
      </w:r>
      <w:r w:rsidR="00FA58C1">
        <w:rPr>
          <w:sz w:val="20"/>
          <w:szCs w:val="20"/>
        </w:rPr>
        <w:t>locale</w:t>
      </w:r>
      <w:r w:rsidR="002C15EC">
        <w:rPr>
          <w:sz w:val="20"/>
          <w:szCs w:val="20"/>
        </w:rPr>
        <w:t>ment</w:t>
      </w:r>
      <w:r w:rsidR="00FA58C1">
        <w:rPr>
          <w:sz w:val="20"/>
          <w:szCs w:val="20"/>
        </w:rPr>
        <w:t xml:space="preserve"> </w:t>
      </w:r>
      <w:r w:rsidR="00256C83">
        <w:rPr>
          <w:sz w:val="20"/>
          <w:szCs w:val="20"/>
        </w:rPr>
        <w:t xml:space="preserve">autour </w:t>
      </w:r>
      <w:r w:rsidR="00FA58C1">
        <w:rPr>
          <w:sz w:val="20"/>
          <w:szCs w:val="20"/>
        </w:rPr>
        <w:t>des données acquises, telle qu’</w:t>
      </w:r>
      <w:r w:rsidR="00256C83">
        <w:rPr>
          <w:sz w:val="20"/>
          <w:szCs w:val="20"/>
        </w:rPr>
        <w:t xml:space="preserve">elle est </w:t>
      </w:r>
      <w:r w:rsidR="00FA58C1">
        <w:rPr>
          <w:sz w:val="20"/>
          <w:szCs w:val="20"/>
        </w:rPr>
        <w:t xml:space="preserve">mise en œuvre </w:t>
      </w:r>
      <w:r w:rsidR="00256C83">
        <w:rPr>
          <w:sz w:val="20"/>
          <w:szCs w:val="20"/>
        </w:rPr>
        <w:t>par</w:t>
      </w:r>
      <w:r w:rsidR="00FA58C1">
        <w:rPr>
          <w:sz w:val="20"/>
          <w:szCs w:val="20"/>
        </w:rPr>
        <w:t xml:space="preserve"> l’OGT </w:t>
      </w:r>
      <w:r w:rsidR="00256C83">
        <w:rPr>
          <w:sz w:val="20"/>
          <w:szCs w:val="20"/>
        </w:rPr>
        <w:t>« </w:t>
      </w:r>
      <w:r w:rsidR="00FA58C1">
        <w:rPr>
          <w:sz w:val="20"/>
          <w:szCs w:val="20"/>
        </w:rPr>
        <w:t>actuel</w:t>
      </w:r>
      <w:r w:rsidR="00256C83">
        <w:rPr>
          <w:sz w:val="20"/>
          <w:szCs w:val="20"/>
        </w:rPr>
        <w:t> » (s</w:t>
      </w:r>
      <w:r w:rsidR="00FA58C1">
        <w:rPr>
          <w:sz w:val="20"/>
          <w:szCs w:val="20"/>
        </w:rPr>
        <w:t xml:space="preserve">uivi </w:t>
      </w:r>
      <w:r w:rsidR="00256C83">
        <w:rPr>
          <w:sz w:val="20"/>
          <w:szCs w:val="20"/>
        </w:rPr>
        <w:t xml:space="preserve">des variations du taux de vapeur </w:t>
      </w:r>
      <w:r w:rsidR="00FA58C1">
        <w:rPr>
          <w:sz w:val="20"/>
          <w:szCs w:val="20"/>
        </w:rPr>
        <w:t>d’</w:t>
      </w:r>
      <w:r w:rsidR="00C3779A">
        <w:rPr>
          <w:sz w:val="20"/>
          <w:szCs w:val="20"/>
        </w:rPr>
        <w:t>eau</w:t>
      </w:r>
      <w:r w:rsidR="00256C83">
        <w:rPr>
          <w:sz w:val="20"/>
          <w:szCs w:val="20"/>
        </w:rPr>
        <w:t xml:space="preserve"> - gaz amplificateur de l’effet de serre - </w:t>
      </w:r>
      <w:r w:rsidR="00FA58C1">
        <w:rPr>
          <w:sz w:val="20"/>
          <w:szCs w:val="20"/>
        </w:rPr>
        <w:t>par techniques GNSS</w:t>
      </w:r>
      <w:r w:rsidR="00256C83">
        <w:rPr>
          <w:sz w:val="20"/>
          <w:szCs w:val="20"/>
        </w:rPr>
        <w:t>) depuis une dizaine d’</w:t>
      </w:r>
      <w:r w:rsidR="00C3779A">
        <w:rPr>
          <w:sz w:val="20"/>
          <w:szCs w:val="20"/>
        </w:rPr>
        <w:t xml:space="preserve">année. La réalisation de l’ITRF lui-même ne peut être menée à bien que par rapport à l’ensemble du réseau mondial des observatoires géodésiques, et avec des moyens lourds de calcul que seules les agences spatiales nationales peuvent </w:t>
      </w:r>
      <w:r w:rsidR="00C3779A" w:rsidRPr="00C3779A">
        <w:rPr>
          <w:sz w:val="20"/>
          <w:szCs w:val="20"/>
        </w:rPr>
        <w:t>déployer.</w:t>
      </w:r>
    </w:p>
    <w:p w:rsidR="002F4148" w:rsidRDefault="002F4148" w:rsidP="002F4148">
      <w:pPr>
        <w:jc w:val="both"/>
        <w:rPr>
          <w:sz w:val="20"/>
          <w:szCs w:val="20"/>
        </w:rPr>
      </w:pPr>
    </w:p>
    <w:p w:rsidR="001742D4" w:rsidRDefault="001742D4" w:rsidP="002F4148">
      <w:pPr>
        <w:jc w:val="both"/>
        <w:rPr>
          <w:sz w:val="20"/>
          <w:szCs w:val="20"/>
        </w:rPr>
      </w:pPr>
    </w:p>
    <w:p w:rsidR="002F4148" w:rsidRDefault="002F4148" w:rsidP="001742D4">
      <w:pPr>
        <w:jc w:val="right"/>
        <w:rPr>
          <w:sz w:val="20"/>
          <w:szCs w:val="20"/>
        </w:rPr>
      </w:pPr>
      <w:r>
        <w:rPr>
          <w:sz w:val="20"/>
          <w:szCs w:val="20"/>
        </w:rPr>
        <w:t xml:space="preserve">Rédacteur du document : Pr Jean-Pierre </w:t>
      </w:r>
      <w:proofErr w:type="spellStart"/>
      <w:r>
        <w:rPr>
          <w:sz w:val="20"/>
          <w:szCs w:val="20"/>
        </w:rPr>
        <w:t>Barriot</w:t>
      </w:r>
      <w:proofErr w:type="spellEnd"/>
      <w:r>
        <w:rPr>
          <w:sz w:val="20"/>
          <w:szCs w:val="20"/>
        </w:rPr>
        <w:t xml:space="preserve">, </w:t>
      </w:r>
      <w:hyperlink r:id="rId11" w:history="1">
        <w:r w:rsidR="00077854" w:rsidRPr="004F448A">
          <w:rPr>
            <w:rStyle w:val="Lienhypertexte"/>
            <w:sz w:val="20"/>
            <w:szCs w:val="20"/>
          </w:rPr>
          <w:t>jean-pierre.barriot@upf.pf</w:t>
        </w:r>
      </w:hyperlink>
      <w:r w:rsidR="00077854">
        <w:rPr>
          <w:sz w:val="20"/>
          <w:szCs w:val="20"/>
        </w:rPr>
        <w:t>, le 13 mars 2018</w:t>
      </w:r>
    </w:p>
    <w:p w:rsidR="002F4148" w:rsidRPr="002F4148" w:rsidRDefault="002F4148" w:rsidP="001742D4">
      <w:pPr>
        <w:jc w:val="right"/>
        <w:rPr>
          <w:sz w:val="20"/>
          <w:szCs w:val="20"/>
        </w:rPr>
      </w:pPr>
      <w:r>
        <w:rPr>
          <w:sz w:val="20"/>
          <w:szCs w:val="20"/>
        </w:rPr>
        <w:t>Directeur d</w:t>
      </w:r>
      <w:bookmarkStart w:id="0" w:name="_GoBack"/>
      <w:bookmarkEnd w:id="0"/>
      <w:r>
        <w:rPr>
          <w:sz w:val="20"/>
          <w:szCs w:val="20"/>
        </w:rPr>
        <w:t>e l’Observatoire Géodésique de Tahiti</w:t>
      </w:r>
    </w:p>
    <w:sectPr w:rsidR="002F4148" w:rsidRPr="002F4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4E9"/>
    <w:multiLevelType w:val="hybridMultilevel"/>
    <w:tmpl w:val="4CCA6AC4"/>
    <w:lvl w:ilvl="0" w:tplc="040C0011">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3B3102A2"/>
    <w:multiLevelType w:val="hybridMultilevel"/>
    <w:tmpl w:val="1FC4FCC6"/>
    <w:lvl w:ilvl="0" w:tplc="859E8F7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C62701"/>
    <w:multiLevelType w:val="hybridMultilevel"/>
    <w:tmpl w:val="182CD120"/>
    <w:lvl w:ilvl="0" w:tplc="040C0011">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10F5360"/>
    <w:multiLevelType w:val="hybridMultilevel"/>
    <w:tmpl w:val="BE346BD0"/>
    <w:lvl w:ilvl="0" w:tplc="358E08B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02"/>
    <w:rsid w:val="00037179"/>
    <w:rsid w:val="00077854"/>
    <w:rsid w:val="000837F1"/>
    <w:rsid w:val="000D1231"/>
    <w:rsid w:val="000D4C50"/>
    <w:rsid w:val="001002B8"/>
    <w:rsid w:val="00114780"/>
    <w:rsid w:val="00135302"/>
    <w:rsid w:val="001742D4"/>
    <w:rsid w:val="001A6778"/>
    <w:rsid w:val="001B7C5C"/>
    <w:rsid w:val="001C0B98"/>
    <w:rsid w:val="001F7D1C"/>
    <w:rsid w:val="0021557F"/>
    <w:rsid w:val="00256C83"/>
    <w:rsid w:val="00262A02"/>
    <w:rsid w:val="002C15EC"/>
    <w:rsid w:val="002F1FC3"/>
    <w:rsid w:val="002F4148"/>
    <w:rsid w:val="00351D55"/>
    <w:rsid w:val="003E1E5F"/>
    <w:rsid w:val="003E4658"/>
    <w:rsid w:val="003F4D13"/>
    <w:rsid w:val="00407719"/>
    <w:rsid w:val="00425124"/>
    <w:rsid w:val="00435646"/>
    <w:rsid w:val="004C3FBF"/>
    <w:rsid w:val="005336F3"/>
    <w:rsid w:val="005359C5"/>
    <w:rsid w:val="005640B1"/>
    <w:rsid w:val="005B7A79"/>
    <w:rsid w:val="0062595F"/>
    <w:rsid w:val="00696C1F"/>
    <w:rsid w:val="006F42DC"/>
    <w:rsid w:val="00714013"/>
    <w:rsid w:val="00786995"/>
    <w:rsid w:val="007B5B87"/>
    <w:rsid w:val="007D3A7D"/>
    <w:rsid w:val="007E1AFF"/>
    <w:rsid w:val="00836A3F"/>
    <w:rsid w:val="008677C6"/>
    <w:rsid w:val="008D4FED"/>
    <w:rsid w:val="00995DC0"/>
    <w:rsid w:val="00A060C1"/>
    <w:rsid w:val="00A37FD0"/>
    <w:rsid w:val="00B33C74"/>
    <w:rsid w:val="00B56C71"/>
    <w:rsid w:val="00B57DCA"/>
    <w:rsid w:val="00B618ED"/>
    <w:rsid w:val="00BC392E"/>
    <w:rsid w:val="00BF0F0A"/>
    <w:rsid w:val="00C3779A"/>
    <w:rsid w:val="00C4542A"/>
    <w:rsid w:val="00C91CF8"/>
    <w:rsid w:val="00C93D19"/>
    <w:rsid w:val="00C97E35"/>
    <w:rsid w:val="00CD1260"/>
    <w:rsid w:val="00D44263"/>
    <w:rsid w:val="00D905B0"/>
    <w:rsid w:val="00E955AF"/>
    <w:rsid w:val="00EC203F"/>
    <w:rsid w:val="00EE6027"/>
    <w:rsid w:val="00F02C1D"/>
    <w:rsid w:val="00F107B5"/>
    <w:rsid w:val="00F1771E"/>
    <w:rsid w:val="00FA5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2A02"/>
    <w:pPr>
      <w:ind w:left="720"/>
      <w:contextualSpacing/>
    </w:pPr>
  </w:style>
  <w:style w:type="character" w:styleId="Lienhypertexte">
    <w:name w:val="Hyperlink"/>
    <w:basedOn w:val="Policepardfaut"/>
    <w:uiPriority w:val="99"/>
    <w:unhideWhenUsed/>
    <w:rsid w:val="005640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2A02"/>
    <w:pPr>
      <w:ind w:left="720"/>
      <w:contextualSpacing/>
    </w:pPr>
  </w:style>
  <w:style w:type="character" w:styleId="Lienhypertexte">
    <w:name w:val="Hyperlink"/>
    <w:basedOn w:val="Policepardfaut"/>
    <w:uiPriority w:val="99"/>
    <w:unhideWhenUsed/>
    <w:rsid w:val="00564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gg.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ag-ai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gos.org" TargetMode="External"/><Relationship Id="rId11" Type="http://schemas.openxmlformats.org/officeDocument/2006/relationships/hyperlink" Target="mailto:jean-pierre.barriot@upf.pf" TargetMode="External"/><Relationship Id="rId5" Type="http://schemas.openxmlformats.org/officeDocument/2006/relationships/webSettings" Target="webSettings.xml"/><Relationship Id="rId10" Type="http://schemas.openxmlformats.org/officeDocument/2006/relationships/hyperlink" Target="https://www.bureau-des-longitudes.fr/" TargetMode="External"/><Relationship Id="rId4" Type="http://schemas.openxmlformats.org/officeDocument/2006/relationships/settings" Target="settings.xml"/><Relationship Id="rId9" Type="http://schemas.openxmlformats.org/officeDocument/2006/relationships/hyperlink" Target="http://grgs.obs-mi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2212</Words>
  <Characters>12169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barriot</dc:creator>
  <cp:lastModifiedBy>barriot</cp:lastModifiedBy>
  <cp:revision>3</cp:revision>
  <cp:lastPrinted>2018-03-15T02:11:00Z</cp:lastPrinted>
  <dcterms:created xsi:type="dcterms:W3CDTF">2018-03-15T02:26:00Z</dcterms:created>
  <dcterms:modified xsi:type="dcterms:W3CDTF">2018-03-15T02:27:00Z</dcterms:modified>
</cp:coreProperties>
</file>